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F4" w:rsidRDefault="003067F4" w:rsidP="003067F4">
      <w:pPr>
        <w:shd w:val="clear" w:color="auto" w:fill="FFFFFF"/>
        <w:ind w:right="7"/>
        <w:jc w:val="center"/>
        <w:rPr>
          <w:b/>
          <w:bCs/>
          <w:color w:val="000000"/>
          <w:sz w:val="44"/>
          <w:szCs w:val="44"/>
          <w:lang w:val="es-ES_tradnl"/>
        </w:rPr>
      </w:pPr>
      <w:r>
        <w:rPr>
          <w:noProof/>
        </w:rPr>
        <w:drawing>
          <wp:anchor distT="0" distB="0" distL="114300" distR="114300" simplePos="0" relativeHeight="251659264" behindDoc="0" locked="0" layoutInCell="1" allowOverlap="1" wp14:anchorId="4B3257B7" wp14:editId="655BDBD9">
            <wp:simplePos x="0" y="0"/>
            <wp:positionH relativeFrom="column">
              <wp:posOffset>2518410</wp:posOffset>
            </wp:positionH>
            <wp:positionV relativeFrom="paragraph">
              <wp:posOffset>50165</wp:posOffset>
            </wp:positionV>
            <wp:extent cx="1447800" cy="1910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91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7F4" w:rsidRDefault="003067F4" w:rsidP="003067F4">
      <w:pPr>
        <w:shd w:val="clear" w:color="auto" w:fill="FFFFFF"/>
        <w:ind w:right="7"/>
        <w:jc w:val="center"/>
        <w:rPr>
          <w:b/>
          <w:bCs/>
          <w:color w:val="000000"/>
          <w:sz w:val="44"/>
          <w:szCs w:val="44"/>
          <w:lang w:val="es-ES_tradnl"/>
        </w:rPr>
      </w:pPr>
    </w:p>
    <w:p w:rsidR="003067F4" w:rsidRDefault="003067F4" w:rsidP="003067F4">
      <w:pPr>
        <w:shd w:val="clear" w:color="auto" w:fill="FFFFFF"/>
        <w:ind w:right="7"/>
        <w:jc w:val="center"/>
        <w:rPr>
          <w:b/>
          <w:bCs/>
          <w:color w:val="000000"/>
          <w:sz w:val="44"/>
          <w:szCs w:val="44"/>
          <w:lang w:val="es-ES_tradnl"/>
        </w:rPr>
      </w:pPr>
    </w:p>
    <w:p w:rsidR="003067F4" w:rsidRDefault="003067F4" w:rsidP="003067F4">
      <w:pPr>
        <w:shd w:val="clear" w:color="auto" w:fill="FFFFFF"/>
        <w:ind w:right="7"/>
        <w:jc w:val="center"/>
        <w:rPr>
          <w:b/>
          <w:bCs/>
          <w:color w:val="000000"/>
          <w:sz w:val="44"/>
          <w:szCs w:val="44"/>
          <w:lang w:val="es-ES_tradnl"/>
        </w:rPr>
      </w:pPr>
    </w:p>
    <w:p w:rsidR="003067F4" w:rsidRDefault="003067F4" w:rsidP="003067F4">
      <w:pPr>
        <w:shd w:val="clear" w:color="auto" w:fill="FFFFFF"/>
        <w:ind w:right="7"/>
        <w:jc w:val="center"/>
        <w:rPr>
          <w:b/>
          <w:bCs/>
          <w:color w:val="000000"/>
          <w:sz w:val="44"/>
          <w:szCs w:val="44"/>
          <w:lang w:val="es-ES_tradnl"/>
        </w:rPr>
      </w:pPr>
    </w:p>
    <w:p w:rsidR="003067F4" w:rsidRDefault="003067F4" w:rsidP="003067F4">
      <w:pPr>
        <w:shd w:val="clear" w:color="auto" w:fill="FFFFFF"/>
        <w:ind w:right="7"/>
        <w:jc w:val="center"/>
        <w:rPr>
          <w:b/>
          <w:bCs/>
          <w:color w:val="000000"/>
          <w:sz w:val="44"/>
          <w:szCs w:val="44"/>
          <w:lang w:val="es-ES_tradnl"/>
        </w:rPr>
      </w:pPr>
    </w:p>
    <w:p w:rsidR="003067F4" w:rsidRDefault="003067F4" w:rsidP="003067F4">
      <w:pPr>
        <w:shd w:val="clear" w:color="auto" w:fill="FFFFFF"/>
        <w:ind w:right="7"/>
        <w:jc w:val="center"/>
        <w:rPr>
          <w:b/>
          <w:bCs/>
          <w:color w:val="000000"/>
          <w:sz w:val="44"/>
          <w:szCs w:val="44"/>
          <w:lang w:val="es-ES_tradnl"/>
        </w:rPr>
      </w:pPr>
    </w:p>
    <w:p w:rsidR="003067F4" w:rsidRDefault="003067F4" w:rsidP="003067F4">
      <w:pPr>
        <w:shd w:val="clear" w:color="auto" w:fill="FFFFFF"/>
        <w:ind w:right="7"/>
        <w:jc w:val="center"/>
        <w:rPr>
          <w:b/>
          <w:bCs/>
          <w:color w:val="000000"/>
          <w:sz w:val="44"/>
          <w:szCs w:val="44"/>
          <w:lang w:val="es-ES_tradnl"/>
        </w:rPr>
      </w:pPr>
    </w:p>
    <w:p w:rsidR="003067F4" w:rsidRPr="00847BEE" w:rsidRDefault="003067F4" w:rsidP="003067F4">
      <w:pPr>
        <w:shd w:val="clear" w:color="auto" w:fill="FFFFFF"/>
        <w:ind w:right="7"/>
        <w:jc w:val="center"/>
        <w:rPr>
          <w:b/>
          <w:bCs/>
          <w:color w:val="000000"/>
          <w:sz w:val="44"/>
          <w:szCs w:val="44"/>
        </w:rPr>
      </w:pPr>
    </w:p>
    <w:p w:rsidR="003067F4" w:rsidRPr="00847BEE" w:rsidRDefault="003067F4" w:rsidP="003067F4">
      <w:pPr>
        <w:shd w:val="clear" w:color="auto" w:fill="FFFFFF"/>
        <w:ind w:right="7"/>
        <w:jc w:val="center"/>
        <w:rPr>
          <w:b/>
          <w:bCs/>
          <w:color w:val="000000"/>
          <w:sz w:val="44"/>
          <w:szCs w:val="44"/>
        </w:rPr>
      </w:pPr>
    </w:p>
    <w:p w:rsidR="003067F4" w:rsidRPr="00847BEE" w:rsidRDefault="003067F4" w:rsidP="003067F4">
      <w:pPr>
        <w:shd w:val="clear" w:color="auto" w:fill="FFFFFF"/>
        <w:ind w:right="7"/>
        <w:jc w:val="center"/>
        <w:rPr>
          <w:b/>
          <w:bCs/>
          <w:color w:val="000000"/>
          <w:sz w:val="44"/>
          <w:szCs w:val="44"/>
        </w:rPr>
      </w:pPr>
    </w:p>
    <w:p w:rsidR="003067F4" w:rsidRPr="00847BEE" w:rsidRDefault="003067F4" w:rsidP="003067F4">
      <w:pPr>
        <w:shd w:val="clear" w:color="auto" w:fill="FFFFFF"/>
        <w:ind w:right="7"/>
        <w:jc w:val="center"/>
        <w:rPr>
          <w:b/>
          <w:bCs/>
          <w:color w:val="000000"/>
          <w:sz w:val="44"/>
          <w:szCs w:val="44"/>
        </w:rPr>
      </w:pPr>
    </w:p>
    <w:p w:rsidR="003067F4" w:rsidRPr="00847BEE" w:rsidRDefault="003067F4" w:rsidP="003067F4">
      <w:pPr>
        <w:shd w:val="clear" w:color="auto" w:fill="FFFFFF"/>
        <w:ind w:right="7"/>
        <w:jc w:val="center"/>
        <w:rPr>
          <w:b/>
          <w:bCs/>
          <w:color w:val="000000"/>
          <w:sz w:val="44"/>
          <w:szCs w:val="44"/>
        </w:rPr>
      </w:pPr>
    </w:p>
    <w:p w:rsidR="003067F4" w:rsidRDefault="003067F4" w:rsidP="003067F4">
      <w:pPr>
        <w:shd w:val="clear" w:color="auto" w:fill="FFFFFF"/>
        <w:ind w:right="7"/>
        <w:jc w:val="center"/>
        <w:rPr>
          <w:b/>
          <w:bCs/>
          <w:color w:val="000000"/>
          <w:sz w:val="44"/>
          <w:szCs w:val="44"/>
        </w:rPr>
      </w:pPr>
      <w:r>
        <w:rPr>
          <w:b/>
          <w:bCs/>
          <w:color w:val="000000"/>
          <w:sz w:val="44"/>
          <w:szCs w:val="44"/>
        </w:rPr>
        <w:t>The Requirements for</w:t>
      </w:r>
    </w:p>
    <w:p w:rsidR="003067F4" w:rsidRPr="00847BEE" w:rsidRDefault="003067F4" w:rsidP="003067F4">
      <w:pPr>
        <w:shd w:val="clear" w:color="auto" w:fill="FFFFFF"/>
        <w:ind w:right="7"/>
        <w:jc w:val="center"/>
        <w:rPr>
          <w:b/>
          <w:bCs/>
          <w:color w:val="000000"/>
          <w:sz w:val="44"/>
          <w:szCs w:val="44"/>
        </w:rPr>
      </w:pPr>
      <w:r>
        <w:rPr>
          <w:b/>
          <w:bCs/>
          <w:color w:val="000000"/>
          <w:sz w:val="44"/>
          <w:szCs w:val="44"/>
        </w:rPr>
        <w:t>(V) Provincial Statutes</w:t>
      </w:r>
    </w:p>
    <w:p w:rsidR="003067F4" w:rsidRPr="00847BEE" w:rsidRDefault="003067F4" w:rsidP="003067F4">
      <w:pPr>
        <w:shd w:val="clear" w:color="auto" w:fill="FFFFFF"/>
        <w:ind w:right="7"/>
        <w:jc w:val="center"/>
        <w:rPr>
          <w:b/>
          <w:bCs/>
          <w:color w:val="000000"/>
          <w:sz w:val="44"/>
          <w:szCs w:val="44"/>
        </w:rPr>
      </w:pPr>
      <w:r>
        <w:rPr>
          <w:b/>
          <w:bCs/>
          <w:color w:val="000000"/>
          <w:sz w:val="44"/>
          <w:szCs w:val="44"/>
        </w:rPr>
        <w:t>As found in</w:t>
      </w:r>
    </w:p>
    <w:p w:rsidR="003067F4" w:rsidRPr="00847BEE" w:rsidRDefault="003067F4" w:rsidP="003067F4">
      <w:pPr>
        <w:shd w:val="clear" w:color="auto" w:fill="FFFFFF"/>
        <w:ind w:right="7"/>
        <w:jc w:val="center"/>
        <w:rPr>
          <w:b/>
          <w:bCs/>
          <w:color w:val="000000"/>
          <w:sz w:val="44"/>
          <w:szCs w:val="44"/>
        </w:rPr>
      </w:pPr>
      <w:r>
        <w:rPr>
          <w:b/>
          <w:bCs/>
          <w:color w:val="000000"/>
          <w:sz w:val="44"/>
          <w:szCs w:val="44"/>
        </w:rPr>
        <w:t>The Constitutions and Statutes</w:t>
      </w:r>
    </w:p>
    <w:p w:rsidR="003067F4" w:rsidRPr="00847BEE" w:rsidRDefault="003067F4" w:rsidP="003067F4">
      <w:pPr>
        <w:shd w:val="clear" w:color="auto" w:fill="FFFFFF"/>
        <w:ind w:right="7"/>
        <w:jc w:val="center"/>
        <w:rPr>
          <w:b/>
          <w:bCs/>
          <w:color w:val="000000"/>
          <w:sz w:val="44"/>
          <w:szCs w:val="44"/>
        </w:rPr>
      </w:pPr>
      <w:proofErr w:type="gramStart"/>
      <w:r>
        <w:rPr>
          <w:b/>
          <w:bCs/>
          <w:color w:val="000000"/>
          <w:sz w:val="44"/>
          <w:szCs w:val="44"/>
        </w:rPr>
        <w:t>and</w:t>
      </w:r>
      <w:proofErr w:type="gramEnd"/>
    </w:p>
    <w:p w:rsidR="003067F4" w:rsidRPr="00847BEE" w:rsidRDefault="003067F4" w:rsidP="003067F4">
      <w:pPr>
        <w:shd w:val="clear" w:color="auto" w:fill="FFFFFF"/>
        <w:ind w:right="7"/>
        <w:jc w:val="center"/>
        <w:rPr>
          <w:b/>
          <w:bCs/>
          <w:color w:val="000000"/>
          <w:sz w:val="44"/>
          <w:szCs w:val="44"/>
        </w:rPr>
      </w:pPr>
      <w:r>
        <w:rPr>
          <w:b/>
          <w:bCs/>
          <w:color w:val="000000"/>
          <w:sz w:val="44"/>
          <w:szCs w:val="44"/>
        </w:rPr>
        <w:t>The Directory of Chapters</w:t>
      </w:r>
    </w:p>
    <w:p w:rsidR="003067F4" w:rsidRDefault="003067F4" w:rsidP="003067F4">
      <w:pPr>
        <w:shd w:val="clear" w:color="auto" w:fill="FFFFFF"/>
        <w:ind w:right="7"/>
        <w:jc w:val="center"/>
        <w:rPr>
          <w:b/>
          <w:bCs/>
          <w:color w:val="000000"/>
          <w:sz w:val="44"/>
          <w:szCs w:val="44"/>
        </w:rPr>
      </w:pPr>
    </w:p>
    <w:p w:rsidR="003067F4" w:rsidRDefault="003067F4" w:rsidP="003067F4">
      <w:pPr>
        <w:shd w:val="clear" w:color="auto" w:fill="FFFFFF"/>
        <w:ind w:right="7"/>
        <w:jc w:val="center"/>
        <w:rPr>
          <w:b/>
          <w:bCs/>
          <w:color w:val="000000"/>
          <w:sz w:val="44"/>
          <w:szCs w:val="44"/>
        </w:rPr>
      </w:pPr>
    </w:p>
    <w:p w:rsidR="003067F4" w:rsidRPr="00847BEE" w:rsidRDefault="003067F4" w:rsidP="003067F4">
      <w:pPr>
        <w:shd w:val="clear" w:color="auto" w:fill="FFFFFF"/>
        <w:ind w:right="7"/>
        <w:jc w:val="center"/>
        <w:rPr>
          <w:b/>
          <w:bCs/>
          <w:color w:val="000000"/>
          <w:sz w:val="44"/>
          <w:szCs w:val="44"/>
        </w:rPr>
      </w:pPr>
    </w:p>
    <w:p w:rsidR="003067F4" w:rsidRPr="00847BEE" w:rsidRDefault="003067F4" w:rsidP="003067F4">
      <w:pPr>
        <w:shd w:val="clear" w:color="auto" w:fill="FFFFFF"/>
        <w:ind w:right="7"/>
        <w:jc w:val="center"/>
        <w:rPr>
          <w:b/>
          <w:bCs/>
          <w:color w:val="000000"/>
          <w:sz w:val="44"/>
          <w:szCs w:val="44"/>
        </w:rPr>
      </w:pPr>
    </w:p>
    <w:p w:rsidR="003067F4" w:rsidRPr="00847BEE" w:rsidRDefault="003067F4" w:rsidP="003067F4">
      <w:pPr>
        <w:shd w:val="clear" w:color="auto" w:fill="FFFFFF"/>
        <w:ind w:right="7"/>
        <w:jc w:val="center"/>
        <w:rPr>
          <w:b/>
          <w:bCs/>
          <w:color w:val="000000"/>
          <w:sz w:val="44"/>
          <w:szCs w:val="44"/>
        </w:rPr>
      </w:pPr>
    </w:p>
    <w:p w:rsidR="003067F4" w:rsidRPr="00847BEE" w:rsidRDefault="003067F4" w:rsidP="003067F4">
      <w:pPr>
        <w:shd w:val="clear" w:color="auto" w:fill="FFFFFF"/>
        <w:ind w:right="7"/>
        <w:jc w:val="center"/>
        <w:rPr>
          <w:b/>
          <w:bCs/>
          <w:color w:val="000000"/>
          <w:sz w:val="44"/>
          <w:szCs w:val="44"/>
        </w:rPr>
      </w:pPr>
    </w:p>
    <w:p w:rsidR="003067F4" w:rsidRPr="00847BEE" w:rsidRDefault="003067F4" w:rsidP="003067F4">
      <w:pPr>
        <w:shd w:val="clear" w:color="auto" w:fill="FFFFFF"/>
        <w:ind w:right="7"/>
        <w:jc w:val="center"/>
        <w:rPr>
          <w:b/>
          <w:bCs/>
          <w:color w:val="000000"/>
          <w:sz w:val="44"/>
          <w:szCs w:val="44"/>
        </w:rPr>
      </w:pPr>
    </w:p>
    <w:p w:rsidR="003067F4" w:rsidRPr="00847BEE" w:rsidRDefault="003067F4" w:rsidP="003067F4">
      <w:pPr>
        <w:shd w:val="clear" w:color="auto" w:fill="FFFFFF"/>
        <w:ind w:right="7"/>
        <w:jc w:val="center"/>
        <w:rPr>
          <w:b/>
          <w:bCs/>
          <w:color w:val="000000"/>
          <w:sz w:val="44"/>
          <w:szCs w:val="44"/>
        </w:rPr>
      </w:pPr>
      <w:r w:rsidRPr="00847BEE">
        <w:rPr>
          <w:b/>
          <w:bCs/>
          <w:color w:val="000000"/>
          <w:sz w:val="44"/>
          <w:szCs w:val="44"/>
        </w:rPr>
        <w:t>Congregation of the Most Holy Redeemer</w:t>
      </w:r>
    </w:p>
    <w:p w:rsidR="003067F4" w:rsidRDefault="003067F4" w:rsidP="003067F4">
      <w:pPr>
        <w:shd w:val="clear" w:color="auto" w:fill="FFFFFF"/>
        <w:ind w:right="7"/>
        <w:jc w:val="center"/>
        <w:rPr>
          <w:b/>
          <w:bCs/>
          <w:color w:val="000000"/>
          <w:sz w:val="44"/>
          <w:szCs w:val="44"/>
          <w:lang w:val="es-ES_tradnl"/>
        </w:rPr>
      </w:pPr>
      <w:r w:rsidRPr="00847BEE">
        <w:rPr>
          <w:b/>
          <w:bCs/>
          <w:color w:val="000000"/>
          <w:sz w:val="44"/>
          <w:szCs w:val="44"/>
        </w:rPr>
        <w:t>Rome</w:t>
      </w:r>
    </w:p>
    <w:p w:rsidR="001D3996" w:rsidRDefault="001D3996" w:rsidP="00272500">
      <w:pPr>
        <w:rPr>
          <w:sz w:val="20"/>
          <w:szCs w:val="20"/>
        </w:rPr>
      </w:pPr>
    </w:p>
    <w:p w:rsidR="001D3996" w:rsidRDefault="001D3996" w:rsidP="00272500">
      <w:pPr>
        <w:rPr>
          <w:sz w:val="20"/>
          <w:szCs w:val="20"/>
        </w:rPr>
        <w:sectPr w:rsidR="001D3996" w:rsidSect="001D3996">
          <w:pgSz w:w="11907" w:h="16839" w:code="9"/>
          <w:pgMar w:top="1077" w:right="1077" w:bottom="1077" w:left="1077" w:header="720" w:footer="720" w:gutter="0"/>
          <w:cols w:space="720"/>
          <w:vAlign w:val="center"/>
          <w:docGrid w:linePitch="360"/>
        </w:sectPr>
      </w:pPr>
    </w:p>
    <w:p w:rsidR="00974C73" w:rsidRPr="00FE5608" w:rsidRDefault="00974C73" w:rsidP="00272500">
      <w:pPr>
        <w:rPr>
          <w:sz w:val="20"/>
          <w:szCs w:val="20"/>
        </w:rPr>
      </w:pPr>
    </w:p>
    <w:p w:rsidR="004B3011" w:rsidRPr="00FE5608" w:rsidRDefault="004B3011" w:rsidP="00272500">
      <w:pPr>
        <w:rPr>
          <w:sz w:val="20"/>
          <w:szCs w:val="20"/>
        </w:rPr>
      </w:pPr>
    </w:p>
    <w:tbl>
      <w:tblPr>
        <w:tblStyle w:val="TableGrid"/>
        <w:tblW w:w="0" w:type="auto"/>
        <w:tblInd w:w="108" w:type="dxa"/>
        <w:tblLook w:val="04A0" w:firstRow="1" w:lastRow="0" w:firstColumn="1" w:lastColumn="0" w:noHBand="0" w:noVBand="1"/>
      </w:tblPr>
      <w:tblGrid>
        <w:gridCol w:w="516"/>
        <w:gridCol w:w="2755"/>
        <w:gridCol w:w="1094"/>
        <w:gridCol w:w="5490"/>
      </w:tblGrid>
      <w:tr w:rsidR="004B3011" w:rsidRPr="008B3418" w:rsidTr="00D4697A">
        <w:trPr>
          <w:cantSplit/>
        </w:trPr>
        <w:tc>
          <w:tcPr>
            <w:tcW w:w="466" w:type="dxa"/>
          </w:tcPr>
          <w:p w:rsidR="004B3011" w:rsidRPr="008B3418" w:rsidRDefault="004B3011" w:rsidP="004B3011">
            <w:pPr>
              <w:jc w:val="center"/>
            </w:pPr>
          </w:p>
        </w:tc>
        <w:tc>
          <w:tcPr>
            <w:tcW w:w="2760" w:type="dxa"/>
          </w:tcPr>
          <w:p w:rsidR="004B3011" w:rsidRPr="008B3418" w:rsidRDefault="004B3011" w:rsidP="004B3011">
            <w:pPr>
              <w:jc w:val="center"/>
            </w:pPr>
            <w:r w:rsidRPr="008B3418">
              <w:t>Title</w:t>
            </w:r>
          </w:p>
        </w:tc>
        <w:tc>
          <w:tcPr>
            <w:tcW w:w="1094" w:type="dxa"/>
          </w:tcPr>
          <w:p w:rsidR="004B3011" w:rsidRPr="008B3418" w:rsidRDefault="004B3011" w:rsidP="00D4697A">
            <w:pPr>
              <w:jc w:val="center"/>
            </w:pPr>
            <w:r w:rsidRPr="008B3418">
              <w:t>GC / GS</w:t>
            </w:r>
          </w:p>
        </w:tc>
        <w:tc>
          <w:tcPr>
            <w:tcW w:w="5506" w:type="dxa"/>
          </w:tcPr>
          <w:p w:rsidR="004B3011" w:rsidRPr="008B3418" w:rsidRDefault="004B3011" w:rsidP="00272500"/>
        </w:tc>
      </w:tr>
      <w:tr w:rsidR="004B3011" w:rsidRPr="008B3418" w:rsidTr="00D4697A">
        <w:trPr>
          <w:cantSplit/>
        </w:trPr>
        <w:tc>
          <w:tcPr>
            <w:tcW w:w="466" w:type="dxa"/>
          </w:tcPr>
          <w:p w:rsidR="004B3011" w:rsidRPr="008B3418" w:rsidRDefault="00F152E0" w:rsidP="004B3011">
            <w:pPr>
              <w:jc w:val="center"/>
            </w:pPr>
            <w:r w:rsidRPr="008B3418">
              <w:t>1.</w:t>
            </w:r>
          </w:p>
        </w:tc>
        <w:tc>
          <w:tcPr>
            <w:tcW w:w="2760" w:type="dxa"/>
          </w:tcPr>
          <w:p w:rsidR="004B3011" w:rsidRPr="008B3418" w:rsidRDefault="004B3011" w:rsidP="00272500">
            <w:r w:rsidRPr="008B3418">
              <w:t>Religious Habit</w:t>
            </w:r>
          </w:p>
        </w:tc>
        <w:tc>
          <w:tcPr>
            <w:tcW w:w="1094" w:type="dxa"/>
          </w:tcPr>
          <w:p w:rsidR="004B3011" w:rsidRPr="008B3418" w:rsidRDefault="004B3011" w:rsidP="00272500">
            <w:r w:rsidRPr="008B3418">
              <w:t>GS07</w:t>
            </w:r>
          </w:p>
        </w:tc>
        <w:tc>
          <w:tcPr>
            <w:tcW w:w="5506" w:type="dxa"/>
          </w:tcPr>
          <w:p w:rsidR="004B3011" w:rsidRPr="008B3418" w:rsidRDefault="00FE5608" w:rsidP="00272500">
            <w:r w:rsidRPr="008B3418">
              <w:t>The use of our religious habit is to be determined in more detail by the (vice</w:t>
            </w:r>
            <w:proofErr w:type="gramStart"/>
            <w:r w:rsidRPr="008B3418">
              <w:t>)provincial</w:t>
            </w:r>
            <w:proofErr w:type="gramEnd"/>
            <w:r w:rsidRPr="008B3418">
              <w:t xml:space="preserve"> statutes, taking account of C. 45, 4°.</w:t>
            </w:r>
          </w:p>
        </w:tc>
      </w:tr>
      <w:tr w:rsidR="004B3011" w:rsidRPr="008B3418" w:rsidTr="00D4697A">
        <w:trPr>
          <w:cantSplit/>
        </w:trPr>
        <w:tc>
          <w:tcPr>
            <w:tcW w:w="466" w:type="dxa"/>
          </w:tcPr>
          <w:p w:rsidR="004B3011" w:rsidRPr="008B3418" w:rsidRDefault="004B3011" w:rsidP="004B3011">
            <w:pPr>
              <w:jc w:val="center"/>
            </w:pPr>
          </w:p>
        </w:tc>
        <w:tc>
          <w:tcPr>
            <w:tcW w:w="2760" w:type="dxa"/>
          </w:tcPr>
          <w:p w:rsidR="004B3011" w:rsidRPr="008B3418" w:rsidRDefault="004B3011" w:rsidP="00272500"/>
        </w:tc>
        <w:tc>
          <w:tcPr>
            <w:tcW w:w="1094" w:type="dxa"/>
          </w:tcPr>
          <w:p w:rsidR="004B3011" w:rsidRPr="008B3418" w:rsidRDefault="00FE5608" w:rsidP="00272500">
            <w:r w:rsidRPr="008B3418">
              <w:t>C45, 4</w:t>
            </w:r>
          </w:p>
        </w:tc>
        <w:tc>
          <w:tcPr>
            <w:tcW w:w="5506" w:type="dxa"/>
          </w:tcPr>
          <w:p w:rsidR="004B3011" w:rsidRPr="008B3418" w:rsidRDefault="00FE5608" w:rsidP="00FE5608">
            <w:r w:rsidRPr="008B3418">
              <w:t>4° The religious habit traditionally worn in the Congregation is retained. Its use is to be regulated by the general statutes. When the members do not wear the habit, they are to observe the prescriptions of the local ordinaries regarding dress.</w:t>
            </w:r>
          </w:p>
        </w:tc>
      </w:tr>
      <w:tr w:rsidR="004B3011" w:rsidRPr="008B3418" w:rsidTr="00D4697A">
        <w:trPr>
          <w:cantSplit/>
        </w:trPr>
        <w:tc>
          <w:tcPr>
            <w:tcW w:w="466" w:type="dxa"/>
          </w:tcPr>
          <w:p w:rsidR="004B3011" w:rsidRPr="008B3418" w:rsidRDefault="00F152E0" w:rsidP="004B3011">
            <w:pPr>
              <w:jc w:val="center"/>
            </w:pPr>
            <w:r w:rsidRPr="008B3418">
              <w:t>2.</w:t>
            </w:r>
          </w:p>
        </w:tc>
        <w:tc>
          <w:tcPr>
            <w:tcW w:w="2760" w:type="dxa"/>
          </w:tcPr>
          <w:p w:rsidR="004B3011" w:rsidRPr="008B3418" w:rsidRDefault="00F152E0" w:rsidP="00272500">
            <w:r w:rsidRPr="008B3418">
              <w:t>Justice and Human Progress</w:t>
            </w:r>
          </w:p>
        </w:tc>
        <w:tc>
          <w:tcPr>
            <w:tcW w:w="1094" w:type="dxa"/>
          </w:tcPr>
          <w:p w:rsidR="004B3011" w:rsidRPr="008B3418" w:rsidRDefault="00F152E0" w:rsidP="00272500">
            <w:r w:rsidRPr="008B3418">
              <w:t>GS021</w:t>
            </w:r>
          </w:p>
        </w:tc>
        <w:tc>
          <w:tcPr>
            <w:tcW w:w="5506" w:type="dxa"/>
          </w:tcPr>
          <w:p w:rsidR="004B3011" w:rsidRPr="008B3418" w:rsidRDefault="00F152E0" w:rsidP="00272500">
            <w:r w:rsidRPr="008B3418">
              <w:t>(Vice</w:t>
            </w:r>
            <w:proofErr w:type="gramStart"/>
            <w:r w:rsidRPr="008B3418">
              <w:t>)provincial</w:t>
            </w:r>
            <w:proofErr w:type="gramEnd"/>
            <w:r w:rsidRPr="008B3418">
              <w:t xml:space="preserve"> statutes will regulate this matter in more detail, always keeping in mind the Congregation's missionary charism in the Church .</w:t>
            </w:r>
          </w:p>
        </w:tc>
      </w:tr>
      <w:tr w:rsidR="004B3011" w:rsidRPr="008B3418" w:rsidTr="00D4697A">
        <w:trPr>
          <w:cantSplit/>
        </w:trPr>
        <w:tc>
          <w:tcPr>
            <w:tcW w:w="466" w:type="dxa"/>
          </w:tcPr>
          <w:p w:rsidR="004B3011" w:rsidRPr="008B3418" w:rsidRDefault="00102002" w:rsidP="004B3011">
            <w:pPr>
              <w:jc w:val="center"/>
            </w:pPr>
            <w:r w:rsidRPr="008B3418">
              <w:t>3.</w:t>
            </w:r>
          </w:p>
        </w:tc>
        <w:tc>
          <w:tcPr>
            <w:tcW w:w="2760" w:type="dxa"/>
          </w:tcPr>
          <w:p w:rsidR="004B3011" w:rsidRPr="008B3418" w:rsidRDefault="00102002" w:rsidP="00272500">
            <w:r w:rsidRPr="008B3418">
              <w:t>A Community of Prayer</w:t>
            </w:r>
          </w:p>
        </w:tc>
        <w:tc>
          <w:tcPr>
            <w:tcW w:w="1094" w:type="dxa"/>
          </w:tcPr>
          <w:p w:rsidR="004B3011" w:rsidRPr="008B3418" w:rsidRDefault="00102002" w:rsidP="00272500">
            <w:r w:rsidRPr="008B3418">
              <w:t>GS028c</w:t>
            </w:r>
          </w:p>
        </w:tc>
        <w:tc>
          <w:tcPr>
            <w:tcW w:w="5506" w:type="dxa"/>
          </w:tcPr>
          <w:p w:rsidR="004B3011" w:rsidRPr="008B3418" w:rsidRDefault="00102002" w:rsidP="00272500">
            <w:r w:rsidRPr="008B3418">
              <w:t>The (vice</w:t>
            </w:r>
            <w:proofErr w:type="gramStart"/>
            <w:r w:rsidRPr="008B3418">
              <w:t>)provincial</w:t>
            </w:r>
            <w:proofErr w:type="gramEnd"/>
            <w:r w:rsidRPr="008B3418">
              <w:t xml:space="preserve"> statutes will decide how often the members must come together every day for prayer in common in accordance with C. 30.</w:t>
            </w:r>
          </w:p>
        </w:tc>
      </w:tr>
      <w:tr w:rsidR="004B3011" w:rsidRPr="008B3418" w:rsidTr="00D4697A">
        <w:trPr>
          <w:cantSplit/>
        </w:trPr>
        <w:tc>
          <w:tcPr>
            <w:tcW w:w="466" w:type="dxa"/>
          </w:tcPr>
          <w:p w:rsidR="004B3011" w:rsidRPr="008B3418" w:rsidRDefault="00102002" w:rsidP="004B3011">
            <w:pPr>
              <w:jc w:val="center"/>
            </w:pPr>
            <w:r w:rsidRPr="008B3418">
              <w:t>4.</w:t>
            </w:r>
          </w:p>
        </w:tc>
        <w:tc>
          <w:tcPr>
            <w:tcW w:w="2760" w:type="dxa"/>
          </w:tcPr>
          <w:p w:rsidR="004B3011" w:rsidRPr="008B3418" w:rsidRDefault="00102002" w:rsidP="00272500">
            <w:r w:rsidRPr="008B3418">
              <w:t>A Community of Brothers</w:t>
            </w:r>
          </w:p>
        </w:tc>
        <w:tc>
          <w:tcPr>
            <w:tcW w:w="1094" w:type="dxa"/>
          </w:tcPr>
          <w:p w:rsidR="004B3011" w:rsidRPr="008B3418" w:rsidRDefault="00102002" w:rsidP="00272500">
            <w:r w:rsidRPr="008B3418">
              <w:t>GS036</w:t>
            </w:r>
          </w:p>
        </w:tc>
        <w:tc>
          <w:tcPr>
            <w:tcW w:w="5506" w:type="dxa"/>
          </w:tcPr>
          <w:p w:rsidR="004B3011" w:rsidRPr="008B3418" w:rsidRDefault="00102002" w:rsidP="00272500">
            <w:r w:rsidRPr="008B3418">
              <w:t>(Vice</w:t>
            </w:r>
            <w:proofErr w:type="gramStart"/>
            <w:r w:rsidRPr="008B3418">
              <w:t>)provincial</w:t>
            </w:r>
            <w:proofErr w:type="gramEnd"/>
            <w:r w:rsidRPr="008B3418">
              <w:t xml:space="preserve"> statutes are to decide what suffrages are to be applied for them</w:t>
            </w:r>
            <w:r w:rsidR="00E70753" w:rsidRPr="008B3418">
              <w:t xml:space="preserve"> [Deceased </w:t>
            </w:r>
            <w:proofErr w:type="spellStart"/>
            <w:r w:rsidR="00E70753" w:rsidRPr="008B3418">
              <w:t>CSsR’s</w:t>
            </w:r>
            <w:proofErr w:type="spellEnd"/>
            <w:r w:rsidR="00E70753" w:rsidRPr="008B3418">
              <w:t>]</w:t>
            </w:r>
            <w:r w:rsidRPr="008B3418">
              <w:t>. With regard to the entire Congregation, the names of deceased members are to be communicated to the (vice</w:t>
            </w:r>
            <w:proofErr w:type="gramStart"/>
            <w:r w:rsidRPr="008B3418">
              <w:t>)provinces</w:t>
            </w:r>
            <w:proofErr w:type="gramEnd"/>
            <w:r w:rsidRPr="008B3418">
              <w:t xml:space="preserve"> by the general government.</w:t>
            </w:r>
          </w:p>
        </w:tc>
      </w:tr>
      <w:tr w:rsidR="004B3011" w:rsidRPr="008B3418" w:rsidTr="00D4697A">
        <w:trPr>
          <w:cantSplit/>
        </w:trPr>
        <w:tc>
          <w:tcPr>
            <w:tcW w:w="466" w:type="dxa"/>
          </w:tcPr>
          <w:p w:rsidR="004B3011" w:rsidRPr="008B3418" w:rsidRDefault="009202EF" w:rsidP="004B3011">
            <w:pPr>
              <w:jc w:val="center"/>
            </w:pPr>
            <w:r w:rsidRPr="008B3418">
              <w:t>5.</w:t>
            </w:r>
          </w:p>
        </w:tc>
        <w:tc>
          <w:tcPr>
            <w:tcW w:w="2760" w:type="dxa"/>
          </w:tcPr>
          <w:p w:rsidR="004B3011" w:rsidRPr="008B3418" w:rsidRDefault="009202EF" w:rsidP="00272500">
            <w:r w:rsidRPr="008B3418">
              <w:t>A Community of Work</w:t>
            </w:r>
          </w:p>
        </w:tc>
        <w:tc>
          <w:tcPr>
            <w:tcW w:w="1094" w:type="dxa"/>
          </w:tcPr>
          <w:p w:rsidR="004B3011" w:rsidRPr="008B3418" w:rsidRDefault="009202EF" w:rsidP="00272500">
            <w:r w:rsidRPr="008B3418">
              <w:t>GS037</w:t>
            </w:r>
          </w:p>
        </w:tc>
        <w:tc>
          <w:tcPr>
            <w:tcW w:w="5506" w:type="dxa"/>
          </w:tcPr>
          <w:p w:rsidR="004B3011" w:rsidRPr="008B3418" w:rsidRDefault="009202EF" w:rsidP="00272500">
            <w:r w:rsidRPr="008B3418">
              <w:t>Consequently, at times laid down by (vice</w:t>
            </w:r>
            <w:proofErr w:type="gramStart"/>
            <w:r w:rsidRPr="008B3418">
              <w:t>)provincial</w:t>
            </w:r>
            <w:proofErr w:type="gramEnd"/>
            <w:r w:rsidRPr="008B3418">
              <w:t xml:space="preserve"> statutes, he</w:t>
            </w:r>
            <w:r w:rsidR="000F191C" w:rsidRPr="008B3418">
              <w:t xml:space="preserve"> [The Superior]</w:t>
            </w:r>
            <w:r w:rsidRPr="008B3418">
              <w:t xml:space="preserve"> will arrange to have meetings of the members for the discussion and review of those theological, pastoral and similar branches of knowledge which bear more directly on their activity.</w:t>
            </w:r>
          </w:p>
        </w:tc>
      </w:tr>
      <w:tr w:rsidR="00102002" w:rsidRPr="008B3418" w:rsidTr="00D4697A">
        <w:trPr>
          <w:cantSplit/>
        </w:trPr>
        <w:tc>
          <w:tcPr>
            <w:tcW w:w="466" w:type="dxa"/>
          </w:tcPr>
          <w:p w:rsidR="00102002" w:rsidRPr="008B3418" w:rsidRDefault="00025CAC" w:rsidP="004B3011">
            <w:pPr>
              <w:jc w:val="center"/>
            </w:pPr>
            <w:r w:rsidRPr="008B3418">
              <w:t>6.</w:t>
            </w:r>
          </w:p>
        </w:tc>
        <w:tc>
          <w:tcPr>
            <w:tcW w:w="2760" w:type="dxa"/>
          </w:tcPr>
          <w:p w:rsidR="00102002" w:rsidRPr="008B3418" w:rsidRDefault="00025CAC" w:rsidP="00272500">
            <w:r w:rsidRPr="008B3418">
              <w:t>A Community of Conversion</w:t>
            </w:r>
          </w:p>
        </w:tc>
        <w:tc>
          <w:tcPr>
            <w:tcW w:w="1094" w:type="dxa"/>
          </w:tcPr>
          <w:p w:rsidR="00102002" w:rsidRPr="008B3418" w:rsidRDefault="00025CAC" w:rsidP="00272500">
            <w:r w:rsidRPr="008B3418">
              <w:t>GS038</w:t>
            </w:r>
          </w:p>
        </w:tc>
        <w:tc>
          <w:tcPr>
            <w:tcW w:w="5506" w:type="dxa"/>
          </w:tcPr>
          <w:p w:rsidR="00102002" w:rsidRPr="008B3418" w:rsidRDefault="00025CAC" w:rsidP="00272500">
            <w:r w:rsidRPr="008B3418">
              <w:t>In order to make spiritual progress and to correct their faults and mistakes, the members will make a review of life by means of some community exercise. They will make it several times a year at times decided by the (vice</w:t>
            </w:r>
            <w:proofErr w:type="gramStart"/>
            <w:r w:rsidRPr="008B3418">
              <w:t>)provincial</w:t>
            </w:r>
            <w:proofErr w:type="gramEnd"/>
            <w:r w:rsidRPr="008B3418">
              <w:t xml:space="preserve"> statutes.</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102002" w:rsidP="00272500"/>
        </w:tc>
        <w:tc>
          <w:tcPr>
            <w:tcW w:w="1094" w:type="dxa"/>
          </w:tcPr>
          <w:p w:rsidR="00102002" w:rsidRPr="008B3418" w:rsidRDefault="00025CAC" w:rsidP="00272500">
            <w:r w:rsidRPr="008B3418">
              <w:t>GS039</w:t>
            </w:r>
          </w:p>
        </w:tc>
        <w:tc>
          <w:tcPr>
            <w:tcW w:w="5506" w:type="dxa"/>
          </w:tcPr>
          <w:p w:rsidR="00102002" w:rsidRPr="008B3418" w:rsidRDefault="00025CAC" w:rsidP="00272500">
            <w:r w:rsidRPr="008B3418">
              <w:t>(Vice</w:t>
            </w:r>
            <w:proofErr w:type="gramStart"/>
            <w:r w:rsidRPr="008B3418">
              <w:t>)provincial</w:t>
            </w:r>
            <w:proofErr w:type="gramEnd"/>
            <w:r w:rsidRPr="008B3418">
              <w:t xml:space="preserve"> statutes will lay down certain community penitential exercises to be performed on one or other day in the week and at certain seasons of the liturgical year.</w:t>
            </w:r>
          </w:p>
        </w:tc>
      </w:tr>
      <w:tr w:rsidR="00102002" w:rsidRPr="008B3418" w:rsidTr="00D4697A">
        <w:trPr>
          <w:cantSplit/>
        </w:trPr>
        <w:tc>
          <w:tcPr>
            <w:tcW w:w="466" w:type="dxa"/>
          </w:tcPr>
          <w:p w:rsidR="00102002" w:rsidRPr="008B3418" w:rsidRDefault="00025CAC" w:rsidP="004B3011">
            <w:pPr>
              <w:jc w:val="center"/>
            </w:pPr>
            <w:r w:rsidRPr="008B3418">
              <w:t>7.</w:t>
            </w:r>
          </w:p>
        </w:tc>
        <w:tc>
          <w:tcPr>
            <w:tcW w:w="2760" w:type="dxa"/>
          </w:tcPr>
          <w:p w:rsidR="00102002" w:rsidRPr="008B3418" w:rsidRDefault="00025CAC" w:rsidP="00272500">
            <w:r w:rsidRPr="008B3418">
              <w:t>An Organized Community</w:t>
            </w:r>
          </w:p>
        </w:tc>
        <w:tc>
          <w:tcPr>
            <w:tcW w:w="1094" w:type="dxa"/>
          </w:tcPr>
          <w:p w:rsidR="00102002" w:rsidRPr="008B3418" w:rsidRDefault="00025CAC" w:rsidP="00272500">
            <w:r w:rsidRPr="008B3418">
              <w:t>GS041</w:t>
            </w:r>
          </w:p>
        </w:tc>
        <w:tc>
          <w:tcPr>
            <w:tcW w:w="5506" w:type="dxa"/>
          </w:tcPr>
          <w:p w:rsidR="00102002" w:rsidRPr="008B3418" w:rsidRDefault="00025CAC" w:rsidP="00272500">
            <w:r w:rsidRPr="008B3418">
              <w:t>The (vice</w:t>
            </w:r>
            <w:proofErr w:type="gramStart"/>
            <w:r w:rsidRPr="008B3418">
              <w:t>)provincial</w:t>
            </w:r>
            <w:proofErr w:type="gramEnd"/>
            <w:r w:rsidRPr="008B3418">
              <w:t xml:space="preserve"> statutes will lay down which of these and similar matters [Human Relations and Conditions conducive to study, relaxation, etc.] are to be decided by the local communities themselves and which by the (vice)provincial council (cf. C. 137 b).</w:t>
            </w:r>
          </w:p>
        </w:tc>
      </w:tr>
      <w:tr w:rsidR="00102002" w:rsidRPr="008B3418" w:rsidTr="00D4697A">
        <w:trPr>
          <w:cantSplit/>
        </w:trPr>
        <w:tc>
          <w:tcPr>
            <w:tcW w:w="466" w:type="dxa"/>
          </w:tcPr>
          <w:p w:rsidR="00102002" w:rsidRPr="008B3418" w:rsidRDefault="00EE1A4D" w:rsidP="004B3011">
            <w:pPr>
              <w:jc w:val="center"/>
            </w:pPr>
            <w:r w:rsidRPr="008B3418">
              <w:t>8.</w:t>
            </w:r>
          </w:p>
        </w:tc>
        <w:tc>
          <w:tcPr>
            <w:tcW w:w="2760" w:type="dxa"/>
          </w:tcPr>
          <w:p w:rsidR="00102002" w:rsidRPr="008B3418" w:rsidRDefault="00EE1A4D" w:rsidP="00272500">
            <w:r w:rsidRPr="008B3418">
              <w:t>Of Poverty</w:t>
            </w:r>
          </w:p>
        </w:tc>
        <w:tc>
          <w:tcPr>
            <w:tcW w:w="1094" w:type="dxa"/>
          </w:tcPr>
          <w:p w:rsidR="00102002" w:rsidRPr="008B3418" w:rsidRDefault="00EE1A4D" w:rsidP="00272500">
            <w:r w:rsidRPr="008B3418">
              <w:t>GS046, 1</w:t>
            </w:r>
          </w:p>
        </w:tc>
        <w:tc>
          <w:tcPr>
            <w:tcW w:w="5506" w:type="dxa"/>
          </w:tcPr>
          <w:p w:rsidR="00102002" w:rsidRPr="008B3418" w:rsidRDefault="00EE1A4D" w:rsidP="00272500">
            <w:r w:rsidRPr="008B3418">
              <w:t>1° The community has the obligation of supplying the members with all they need; the (vice</w:t>
            </w:r>
            <w:proofErr w:type="gramStart"/>
            <w:r w:rsidRPr="008B3418">
              <w:t>)provincial</w:t>
            </w:r>
            <w:proofErr w:type="gramEnd"/>
            <w:r w:rsidRPr="008B3418">
              <w:t xml:space="preserve"> statutes shall determine this matter in greater detail.</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102002" w:rsidP="00272500"/>
        </w:tc>
        <w:tc>
          <w:tcPr>
            <w:tcW w:w="1094" w:type="dxa"/>
          </w:tcPr>
          <w:p w:rsidR="00102002" w:rsidRPr="008B3418" w:rsidRDefault="00EE1A4D" w:rsidP="00272500">
            <w:r w:rsidRPr="008B3418">
              <w:t>GS046, 2</w:t>
            </w:r>
          </w:p>
        </w:tc>
        <w:tc>
          <w:tcPr>
            <w:tcW w:w="5506" w:type="dxa"/>
          </w:tcPr>
          <w:p w:rsidR="00102002" w:rsidRPr="008B3418" w:rsidRDefault="00EE1A4D" w:rsidP="00EE1A4D">
            <w:r w:rsidRPr="008B3418">
              <w:t>2° The common life of the members must be truly adapted to the mentality of each region and give effective witness to poverty and solidarity with the poor. For this purpose the (vice</w:t>
            </w:r>
            <w:proofErr w:type="gramStart"/>
            <w:r w:rsidRPr="008B3418">
              <w:t>)provincial</w:t>
            </w:r>
            <w:proofErr w:type="gramEnd"/>
            <w:r w:rsidRPr="008B3418">
              <w:t xml:space="preserve"> statutes shall lay down concrete norms, especially on the following:</w:t>
            </w:r>
            <w:r w:rsidRPr="008B3418">
              <w:br/>
            </w:r>
            <w:r w:rsidRPr="008B3418">
              <w:rPr>
                <w:i/>
                <w:iCs/>
              </w:rPr>
              <w:t>a.</w:t>
            </w:r>
            <w:r w:rsidRPr="008B3418">
              <w:t xml:space="preserve"> the dependent use of material goods in everyday life and the asking of permissions;</w:t>
            </w:r>
            <w:r w:rsidRPr="008B3418">
              <w:br/>
            </w:r>
            <w:r w:rsidRPr="008B3418">
              <w:rPr>
                <w:i/>
                <w:iCs/>
              </w:rPr>
              <w:t>b.</w:t>
            </w:r>
            <w:r w:rsidRPr="008B3418">
              <w:t xml:space="preserve"> the life style of the individual and the community, taking into account conditions in particular places;</w:t>
            </w:r>
            <w:r w:rsidRPr="008B3418">
              <w:br/>
            </w:r>
            <w:r w:rsidRPr="008B3418">
              <w:rPr>
                <w:i/>
                <w:iCs/>
              </w:rPr>
              <w:t>c.</w:t>
            </w:r>
            <w:r w:rsidRPr="008B3418">
              <w:t xml:space="preserve"> periodic review with the aim of furthering the practice of poverty in a really genuine way;</w:t>
            </w:r>
            <w:r w:rsidRPr="008B3418">
              <w:br/>
            </w:r>
            <w:r w:rsidRPr="008B3418">
              <w:rPr>
                <w:i/>
                <w:iCs/>
              </w:rPr>
              <w:t>d.</w:t>
            </w:r>
            <w:r w:rsidRPr="008B3418">
              <w:t xml:space="preserve"> new ways of living poverty and of taking on personal responsibility in the matter.</w:t>
            </w:r>
          </w:p>
        </w:tc>
      </w:tr>
      <w:tr w:rsidR="00102002" w:rsidRPr="008B3418" w:rsidTr="00D4697A">
        <w:trPr>
          <w:cantSplit/>
        </w:trPr>
        <w:tc>
          <w:tcPr>
            <w:tcW w:w="466" w:type="dxa"/>
          </w:tcPr>
          <w:p w:rsidR="00102002" w:rsidRPr="008B3418" w:rsidRDefault="0037375A" w:rsidP="004B3011">
            <w:pPr>
              <w:jc w:val="center"/>
            </w:pPr>
            <w:r w:rsidRPr="008B3418">
              <w:t>9.</w:t>
            </w:r>
          </w:p>
        </w:tc>
        <w:tc>
          <w:tcPr>
            <w:tcW w:w="2760" w:type="dxa"/>
          </w:tcPr>
          <w:p w:rsidR="00102002" w:rsidRPr="008B3418" w:rsidRDefault="0037375A" w:rsidP="00272500">
            <w:r w:rsidRPr="008B3418">
              <w:t>First Formation</w:t>
            </w:r>
          </w:p>
        </w:tc>
        <w:tc>
          <w:tcPr>
            <w:tcW w:w="1094" w:type="dxa"/>
          </w:tcPr>
          <w:p w:rsidR="00102002" w:rsidRPr="008B3418" w:rsidRDefault="0037375A" w:rsidP="00272500">
            <w:r w:rsidRPr="008B3418">
              <w:t>GS061</w:t>
            </w:r>
          </w:p>
        </w:tc>
        <w:tc>
          <w:tcPr>
            <w:tcW w:w="5506" w:type="dxa"/>
          </w:tcPr>
          <w:p w:rsidR="00102002" w:rsidRPr="008B3418" w:rsidRDefault="0037375A" w:rsidP="00272500">
            <w:r w:rsidRPr="008B3418">
              <w:t>It is left to the (vice</w:t>
            </w:r>
            <w:proofErr w:type="gramStart"/>
            <w:r w:rsidRPr="008B3418">
              <w:t>)provincial</w:t>
            </w:r>
            <w:proofErr w:type="gramEnd"/>
            <w:r w:rsidRPr="008B3418">
              <w:t xml:space="preserve"> statutes to decide the obligation, the nature and the duration of the </w:t>
            </w:r>
            <w:proofErr w:type="spellStart"/>
            <w:r w:rsidRPr="008B3418">
              <w:t>postulancy</w:t>
            </w:r>
            <w:proofErr w:type="spellEnd"/>
            <w:r w:rsidRPr="008B3418">
              <w:t xml:space="preserve"> within the limits of the common law.</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102002" w:rsidP="00272500"/>
        </w:tc>
        <w:tc>
          <w:tcPr>
            <w:tcW w:w="1094" w:type="dxa"/>
          </w:tcPr>
          <w:p w:rsidR="00102002" w:rsidRPr="008B3418" w:rsidRDefault="0037375A" w:rsidP="00272500">
            <w:r w:rsidRPr="008B3418">
              <w:t>GS068</w:t>
            </w:r>
          </w:p>
        </w:tc>
        <w:tc>
          <w:tcPr>
            <w:tcW w:w="5506" w:type="dxa"/>
          </w:tcPr>
          <w:p w:rsidR="00102002" w:rsidRPr="008B3418" w:rsidRDefault="0037375A" w:rsidP="00272500">
            <w:r w:rsidRPr="008B3418">
              <w:t>According to the norm of (vice</w:t>
            </w:r>
            <w:proofErr w:type="gramStart"/>
            <w:r w:rsidRPr="008B3418">
              <w:t>)provincial</w:t>
            </w:r>
            <w:proofErr w:type="gramEnd"/>
            <w:r w:rsidRPr="008B3418">
              <w:t xml:space="preserve"> statutes, the duration of the novitiate can be for one or two years.</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102002" w:rsidP="00272500"/>
        </w:tc>
        <w:tc>
          <w:tcPr>
            <w:tcW w:w="1094" w:type="dxa"/>
          </w:tcPr>
          <w:p w:rsidR="00102002" w:rsidRPr="008B3418" w:rsidRDefault="0037375A" w:rsidP="00272500">
            <w:r w:rsidRPr="008B3418">
              <w:t>GS078</w:t>
            </w:r>
          </w:p>
        </w:tc>
        <w:tc>
          <w:tcPr>
            <w:tcW w:w="5506" w:type="dxa"/>
          </w:tcPr>
          <w:p w:rsidR="00102002" w:rsidRPr="008B3418" w:rsidRDefault="0037375A" w:rsidP="00272500">
            <w:r w:rsidRPr="008B3418">
              <w:t>These reports [on the suitability of the candidate] are to be sought several times in the course of the time of formation in accordance with (vice</w:t>
            </w:r>
            <w:proofErr w:type="gramStart"/>
            <w:r w:rsidRPr="008B3418">
              <w:t>)provincial</w:t>
            </w:r>
            <w:proofErr w:type="gramEnd"/>
            <w:r w:rsidRPr="008B3418">
              <w:t xml:space="preserve"> statutes.</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102002" w:rsidP="00272500"/>
        </w:tc>
        <w:tc>
          <w:tcPr>
            <w:tcW w:w="1094" w:type="dxa"/>
          </w:tcPr>
          <w:p w:rsidR="00102002" w:rsidRPr="008B3418" w:rsidRDefault="0037375A" w:rsidP="00272500">
            <w:r w:rsidRPr="008B3418">
              <w:t>GS080</w:t>
            </w:r>
          </w:p>
        </w:tc>
        <w:tc>
          <w:tcPr>
            <w:tcW w:w="5506" w:type="dxa"/>
          </w:tcPr>
          <w:p w:rsidR="00102002" w:rsidRPr="008B3418" w:rsidRDefault="0037375A" w:rsidP="00272500">
            <w:r w:rsidRPr="008B3418">
              <w:t>To recall to the memory of all the members the importance of their dedication to God by religious profession, there shall be a community renewal of this same profession twice a year in all communities at a time to be decided by the (vice</w:t>
            </w:r>
            <w:proofErr w:type="gramStart"/>
            <w:r w:rsidRPr="008B3418">
              <w:t>)provincial</w:t>
            </w:r>
            <w:proofErr w:type="gramEnd"/>
            <w:r w:rsidRPr="008B3418">
              <w:t xml:space="preserve"> statutes.</w:t>
            </w:r>
          </w:p>
        </w:tc>
      </w:tr>
      <w:tr w:rsidR="00102002" w:rsidRPr="008B3418" w:rsidTr="00D4697A">
        <w:trPr>
          <w:cantSplit/>
        </w:trPr>
        <w:tc>
          <w:tcPr>
            <w:tcW w:w="466" w:type="dxa"/>
          </w:tcPr>
          <w:p w:rsidR="00102002" w:rsidRPr="008B3418" w:rsidRDefault="000F70E6" w:rsidP="004B3011">
            <w:pPr>
              <w:jc w:val="center"/>
            </w:pPr>
            <w:r w:rsidRPr="008B3418">
              <w:t>10.</w:t>
            </w:r>
          </w:p>
        </w:tc>
        <w:tc>
          <w:tcPr>
            <w:tcW w:w="2760" w:type="dxa"/>
          </w:tcPr>
          <w:p w:rsidR="00102002" w:rsidRPr="008B3418" w:rsidRDefault="000F70E6" w:rsidP="00272500">
            <w:r w:rsidRPr="008B3418">
              <w:t>The Structure of the C.Ss.R.</w:t>
            </w:r>
          </w:p>
        </w:tc>
        <w:tc>
          <w:tcPr>
            <w:tcW w:w="1094" w:type="dxa"/>
          </w:tcPr>
          <w:p w:rsidR="00102002" w:rsidRPr="008B3418" w:rsidRDefault="000F70E6" w:rsidP="00272500">
            <w:r w:rsidRPr="008B3418">
              <w:t>GS092</w:t>
            </w:r>
          </w:p>
        </w:tc>
        <w:tc>
          <w:tcPr>
            <w:tcW w:w="5506" w:type="dxa"/>
          </w:tcPr>
          <w:p w:rsidR="00102002" w:rsidRPr="008B3418" w:rsidRDefault="000F70E6" w:rsidP="00272500">
            <w:r w:rsidRPr="008B3418">
              <w:t>Members who by way of exception live and work alone must be attached either to some local community according to the norm of the preceding statute, or at least to a (vice</w:t>
            </w:r>
            <w:proofErr w:type="gramStart"/>
            <w:r w:rsidRPr="008B3418">
              <w:t>)province</w:t>
            </w:r>
            <w:proofErr w:type="gramEnd"/>
            <w:r w:rsidRPr="008B3418">
              <w:t xml:space="preserve"> in accordance with the (vice)provincial statutes.</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6B59CA" w:rsidP="00272500">
            <w:r w:rsidRPr="008B3418">
              <w:t>Superiors in General</w:t>
            </w:r>
          </w:p>
        </w:tc>
        <w:tc>
          <w:tcPr>
            <w:tcW w:w="1094" w:type="dxa"/>
          </w:tcPr>
          <w:p w:rsidR="00102002" w:rsidRPr="008B3418" w:rsidRDefault="000F70E6" w:rsidP="00272500">
            <w:r w:rsidRPr="008B3418">
              <w:t>GS094b</w:t>
            </w:r>
          </w:p>
        </w:tc>
        <w:tc>
          <w:tcPr>
            <w:tcW w:w="5506" w:type="dxa"/>
          </w:tcPr>
          <w:p w:rsidR="00102002" w:rsidRPr="008B3418" w:rsidRDefault="000F70E6" w:rsidP="00272500">
            <w:proofErr w:type="gramStart"/>
            <w:r w:rsidRPr="008B3418">
              <w:t>v</w:t>
            </w:r>
            <w:proofErr w:type="gramEnd"/>
            <w:r w:rsidRPr="008B3418">
              <w:rPr>
                <w:i/>
                <w:iCs/>
              </w:rPr>
              <w:t xml:space="preserve"> b.</w:t>
            </w:r>
            <w:r w:rsidRPr="008B3418">
              <w:t xml:space="preserve"> So that superiors do not remain in office continuously for too long a period, (vice)provincial statutes must decide the length of time that members may hold the office of local superior without an interval;</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6B59CA" w:rsidP="00272500">
            <w:r w:rsidRPr="008B3418">
              <w:t>Vicars in General</w:t>
            </w:r>
          </w:p>
        </w:tc>
        <w:tc>
          <w:tcPr>
            <w:tcW w:w="1094" w:type="dxa"/>
          </w:tcPr>
          <w:p w:rsidR="00102002" w:rsidRPr="008B3418" w:rsidRDefault="000F70E6" w:rsidP="00272500">
            <w:r w:rsidRPr="008B3418">
              <w:t>GS0105</w:t>
            </w:r>
          </w:p>
        </w:tc>
        <w:tc>
          <w:tcPr>
            <w:tcW w:w="5506" w:type="dxa"/>
          </w:tcPr>
          <w:p w:rsidR="00102002" w:rsidRPr="008B3418" w:rsidRDefault="000F70E6" w:rsidP="00272500">
            <w:r w:rsidRPr="008B3418">
              <w:t>A superior should make provision against uncertainties or difficulties in the government of the community while he is absent or impeded. (Vice</w:t>
            </w:r>
            <w:proofErr w:type="gramStart"/>
            <w:r w:rsidRPr="008B3418">
              <w:t>)provincial</w:t>
            </w:r>
            <w:proofErr w:type="gramEnd"/>
            <w:r w:rsidRPr="008B3418">
              <w:t xml:space="preserve"> statutes shall decide when by law a vicar takes the place of the superior.</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684791" w:rsidP="00272500">
            <w:proofErr w:type="spellStart"/>
            <w:r w:rsidRPr="008B3418">
              <w:t>Consultors</w:t>
            </w:r>
            <w:proofErr w:type="spellEnd"/>
            <w:r w:rsidRPr="008B3418">
              <w:t xml:space="preserve"> in General</w:t>
            </w:r>
          </w:p>
        </w:tc>
        <w:tc>
          <w:tcPr>
            <w:tcW w:w="1094" w:type="dxa"/>
          </w:tcPr>
          <w:p w:rsidR="00102002" w:rsidRPr="008B3418" w:rsidRDefault="00684791" w:rsidP="00272500">
            <w:r w:rsidRPr="008B3418">
              <w:t>GS0108</w:t>
            </w:r>
          </w:p>
        </w:tc>
        <w:tc>
          <w:tcPr>
            <w:tcW w:w="5506" w:type="dxa"/>
          </w:tcPr>
          <w:p w:rsidR="00102002" w:rsidRPr="008B3418" w:rsidRDefault="00684791" w:rsidP="00272500">
            <w:r w:rsidRPr="008B3418">
              <w:rPr>
                <w:i/>
                <w:iCs/>
              </w:rPr>
              <w:t>b.</w:t>
            </w:r>
            <w:r w:rsidRPr="008B3418">
              <w:t xml:space="preserve"> If it is advice that is required, the superior is to call the </w:t>
            </w:r>
            <w:proofErr w:type="spellStart"/>
            <w:r w:rsidRPr="008B3418">
              <w:t>consultors</w:t>
            </w:r>
            <w:proofErr w:type="spellEnd"/>
            <w:r w:rsidRPr="008B3418">
              <w:t xml:space="preserve"> together, unless the (vice</w:t>
            </w:r>
            <w:proofErr w:type="gramStart"/>
            <w:r w:rsidRPr="008B3418">
              <w:t>)provincial</w:t>
            </w:r>
            <w:proofErr w:type="gramEnd"/>
            <w:r w:rsidRPr="008B3418">
              <w:t xml:space="preserve"> statutes declare otherwise; and for valid action he must hear them.</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684791" w:rsidP="00272500">
            <w:r w:rsidRPr="008B3418">
              <w:t>Chapters</w:t>
            </w:r>
          </w:p>
        </w:tc>
        <w:tc>
          <w:tcPr>
            <w:tcW w:w="1094" w:type="dxa"/>
          </w:tcPr>
          <w:p w:rsidR="00102002" w:rsidRPr="008B3418" w:rsidRDefault="00684791" w:rsidP="00272500">
            <w:r w:rsidRPr="008B3418">
              <w:t>GS0144</w:t>
            </w:r>
          </w:p>
        </w:tc>
        <w:tc>
          <w:tcPr>
            <w:tcW w:w="5506" w:type="dxa"/>
          </w:tcPr>
          <w:p w:rsidR="00102002" w:rsidRPr="008B3418" w:rsidRDefault="00684791" w:rsidP="00684791">
            <w:r w:rsidRPr="008B3418">
              <w:t>(Vice</w:t>
            </w:r>
            <w:proofErr w:type="gramStart"/>
            <w:r w:rsidRPr="008B3418">
              <w:t>)provincial</w:t>
            </w:r>
            <w:proofErr w:type="gramEnd"/>
            <w:r w:rsidRPr="008B3418">
              <w:t xml:space="preserve"> statutes shall determine who are members in virtue of office, and who are members by election, taking the following into account:</w:t>
            </w:r>
            <w:r w:rsidRPr="008B3418">
              <w:br/>
            </w:r>
            <w:r w:rsidRPr="008B3418">
              <w:rPr>
                <w:i/>
                <w:iCs/>
              </w:rPr>
              <w:t>a.</w:t>
            </w:r>
            <w:r w:rsidRPr="008B3418">
              <w:t xml:space="preserve"> At least the ordinary </w:t>
            </w:r>
            <w:proofErr w:type="spellStart"/>
            <w:r w:rsidRPr="008B3418">
              <w:t>consultors</w:t>
            </w:r>
            <w:proofErr w:type="spellEnd"/>
            <w:r w:rsidRPr="008B3418">
              <w:t xml:space="preserve"> shall be members by virtue of office.</w:t>
            </w:r>
            <w:r w:rsidRPr="008B3418">
              <w:br/>
            </w:r>
            <w:r w:rsidRPr="008B3418">
              <w:rPr>
                <w:i/>
                <w:iCs/>
              </w:rPr>
              <w:t>b.</w:t>
            </w:r>
            <w:r w:rsidRPr="008B3418">
              <w:t xml:space="preserve"> The provincial superior or his representative shall be a member in virtue of office of the </w:t>
            </w:r>
            <w:proofErr w:type="spellStart"/>
            <w:r w:rsidRPr="008B3418">
              <w:t>viceprovincial</w:t>
            </w:r>
            <w:proofErr w:type="spellEnd"/>
            <w:r w:rsidRPr="008B3418">
              <w:t xml:space="preserve"> chapter.</w:t>
            </w:r>
            <w:r w:rsidRPr="008B3418">
              <w:br/>
            </w:r>
            <w:r w:rsidRPr="008B3418">
              <w:rPr>
                <w:i/>
                <w:iCs/>
              </w:rPr>
              <w:t>c.</w:t>
            </w:r>
            <w:r w:rsidRPr="008B3418">
              <w:t xml:space="preserve"> </w:t>
            </w:r>
            <w:proofErr w:type="spellStart"/>
            <w:r w:rsidRPr="008B3418">
              <w:t>Viceprovincial</w:t>
            </w:r>
            <w:proofErr w:type="spellEnd"/>
            <w:r w:rsidRPr="008B3418">
              <w:t xml:space="preserve"> superiors or their representatives shall be members in virtue of office of the provincial chapter.</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580BBF" w:rsidP="00272500">
            <w:r w:rsidRPr="008B3418">
              <w:t>Active and Passive Voice</w:t>
            </w:r>
          </w:p>
        </w:tc>
        <w:tc>
          <w:tcPr>
            <w:tcW w:w="1094" w:type="dxa"/>
          </w:tcPr>
          <w:p w:rsidR="00102002" w:rsidRPr="008B3418" w:rsidRDefault="00E46A89" w:rsidP="00272500">
            <w:r w:rsidRPr="008B3418">
              <w:t>DC210</w:t>
            </w:r>
          </w:p>
        </w:tc>
        <w:tc>
          <w:tcPr>
            <w:tcW w:w="5506" w:type="dxa"/>
          </w:tcPr>
          <w:p w:rsidR="00102002" w:rsidRPr="008B3418" w:rsidRDefault="00E46A89" w:rsidP="00272500">
            <w:r w:rsidRPr="008B3418">
              <w:rPr>
                <w:color w:val="000000"/>
                <w:spacing w:val="-4"/>
              </w:rPr>
              <w:t>The (vice</w:t>
            </w:r>
            <w:proofErr w:type="gramStart"/>
            <w:r w:rsidRPr="008B3418">
              <w:rPr>
                <w:color w:val="000000"/>
                <w:spacing w:val="-4"/>
              </w:rPr>
              <w:t>)provincial</w:t>
            </w:r>
            <w:proofErr w:type="gramEnd"/>
            <w:r w:rsidRPr="008B3418">
              <w:rPr>
                <w:color w:val="000000"/>
                <w:spacing w:val="-4"/>
              </w:rPr>
              <w:t xml:space="preserve"> statutes must indicate which professed members enjoy active and/or passive voice for votes held within the (vice)province (cf. DC 306 below).</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102002" w:rsidP="00272500"/>
        </w:tc>
        <w:tc>
          <w:tcPr>
            <w:tcW w:w="1094" w:type="dxa"/>
          </w:tcPr>
          <w:p w:rsidR="00102002" w:rsidRPr="008B3418" w:rsidRDefault="00E46A89" w:rsidP="00272500">
            <w:r w:rsidRPr="008B3418">
              <w:t>DC306 a</w:t>
            </w:r>
          </w:p>
        </w:tc>
        <w:tc>
          <w:tcPr>
            <w:tcW w:w="5506" w:type="dxa"/>
          </w:tcPr>
          <w:p w:rsidR="00102002" w:rsidRPr="008B3418" w:rsidRDefault="00E46A89" w:rsidP="00272500">
            <w:r w:rsidRPr="008B3418">
              <w:rPr>
                <w:color w:val="000000"/>
                <w:spacing w:val="-4"/>
              </w:rPr>
              <w:t>Saving the prescriptions of St. 0144-c, the provincial statutes are to determine whether professed members of the vice-provinces have an active or passive voice in elections held in the province.</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102002" w:rsidP="00272500"/>
        </w:tc>
        <w:tc>
          <w:tcPr>
            <w:tcW w:w="1094" w:type="dxa"/>
          </w:tcPr>
          <w:p w:rsidR="00102002" w:rsidRPr="008B3418" w:rsidRDefault="00E46A89" w:rsidP="00272500">
            <w:r w:rsidRPr="008B3418">
              <w:t>DC306 b</w:t>
            </w:r>
          </w:p>
        </w:tc>
        <w:tc>
          <w:tcPr>
            <w:tcW w:w="5506" w:type="dxa"/>
          </w:tcPr>
          <w:p w:rsidR="00102002" w:rsidRPr="008B3418" w:rsidRDefault="00E46A89" w:rsidP="00272500">
            <w:r w:rsidRPr="008B3418">
              <w:rPr>
                <w:color w:val="000000"/>
                <w:spacing w:val="-4"/>
              </w:rPr>
              <w:t xml:space="preserve">Saving the prescriptions of St. 0144-b, the </w:t>
            </w:r>
            <w:proofErr w:type="spellStart"/>
            <w:r w:rsidRPr="008B3418">
              <w:rPr>
                <w:color w:val="000000"/>
                <w:spacing w:val="-4"/>
              </w:rPr>
              <w:t>viceprovincial</w:t>
            </w:r>
            <w:proofErr w:type="spellEnd"/>
            <w:r w:rsidRPr="008B3418">
              <w:rPr>
                <w:color w:val="000000"/>
                <w:spacing w:val="-4"/>
              </w:rPr>
              <w:t xml:space="preserve"> statutes are to determine whether professed members of the province have an active or passive voice in elections held in the vice-province.</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102002" w:rsidP="00272500"/>
        </w:tc>
        <w:tc>
          <w:tcPr>
            <w:tcW w:w="1094" w:type="dxa"/>
          </w:tcPr>
          <w:p w:rsidR="00102002" w:rsidRPr="008B3418" w:rsidRDefault="00E46A89" w:rsidP="00272500">
            <w:r w:rsidRPr="008B3418">
              <w:t>DC306 c</w:t>
            </w:r>
          </w:p>
        </w:tc>
        <w:tc>
          <w:tcPr>
            <w:tcW w:w="5506" w:type="dxa"/>
          </w:tcPr>
          <w:p w:rsidR="00102002" w:rsidRPr="008B3418" w:rsidRDefault="00E46A89" w:rsidP="00272500">
            <w:r w:rsidRPr="008B3418">
              <w:rPr>
                <w:color w:val="000000"/>
                <w:spacing w:val="-4"/>
              </w:rPr>
              <w:t>(Vice</w:t>
            </w:r>
            <w:proofErr w:type="gramStart"/>
            <w:r w:rsidRPr="008B3418">
              <w:rPr>
                <w:color w:val="000000"/>
                <w:spacing w:val="-4"/>
              </w:rPr>
              <w:t>)provincial</w:t>
            </w:r>
            <w:proofErr w:type="gramEnd"/>
            <w:r w:rsidRPr="008B3418">
              <w:rPr>
                <w:color w:val="000000"/>
                <w:spacing w:val="-4"/>
              </w:rPr>
              <w:t xml:space="preserve"> statutes can determine if professed members of other (vice)provinces have passive voice for an office in the (vice) province, provided the rights of the professed members' own (vice) province are respected.</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580BBF" w:rsidP="00272500">
            <w:r w:rsidRPr="008B3418">
              <w:t>Chapter Preparation</w:t>
            </w:r>
          </w:p>
        </w:tc>
        <w:tc>
          <w:tcPr>
            <w:tcW w:w="1094" w:type="dxa"/>
          </w:tcPr>
          <w:p w:rsidR="00102002" w:rsidRPr="008B3418" w:rsidRDefault="00580BBF" w:rsidP="00580BBF">
            <w:r w:rsidRPr="008B3418">
              <w:t>DC502</w:t>
            </w:r>
          </w:p>
        </w:tc>
        <w:tc>
          <w:tcPr>
            <w:tcW w:w="5506" w:type="dxa"/>
          </w:tcPr>
          <w:p w:rsidR="00102002" w:rsidRPr="008B3418" w:rsidRDefault="00580BBF" w:rsidP="00272500">
            <w:pPr>
              <w:rPr>
                <w:color w:val="000000"/>
                <w:spacing w:val="-4"/>
              </w:rPr>
            </w:pPr>
            <w:r w:rsidRPr="008B3418">
              <w:rPr>
                <w:color w:val="000000"/>
                <w:spacing w:val="-4"/>
              </w:rPr>
              <w:t>The (vice)provincial statutes are to indicate the details of the chapter's preparation, composition, and general procedure inconformity to SS. 0140–0152 and the norms of this Directory (DC 101–508).</w:t>
            </w:r>
          </w:p>
        </w:tc>
      </w:tr>
      <w:tr w:rsidR="00CC3C8B" w:rsidRPr="008B3418" w:rsidTr="00D4697A">
        <w:trPr>
          <w:cantSplit/>
        </w:trPr>
        <w:tc>
          <w:tcPr>
            <w:tcW w:w="466" w:type="dxa"/>
          </w:tcPr>
          <w:p w:rsidR="00CC3C8B" w:rsidRPr="008B3418" w:rsidRDefault="00CC3C8B" w:rsidP="004B3011">
            <w:pPr>
              <w:jc w:val="center"/>
            </w:pPr>
          </w:p>
        </w:tc>
        <w:tc>
          <w:tcPr>
            <w:tcW w:w="2760" w:type="dxa"/>
          </w:tcPr>
          <w:p w:rsidR="00CC3C8B" w:rsidRPr="008B3418" w:rsidRDefault="00CC3C8B" w:rsidP="00272500"/>
        </w:tc>
        <w:tc>
          <w:tcPr>
            <w:tcW w:w="1094" w:type="dxa"/>
          </w:tcPr>
          <w:p w:rsidR="00CC3C8B" w:rsidRPr="008B3418" w:rsidRDefault="00CC3C8B" w:rsidP="00272500">
            <w:r w:rsidRPr="008B3418">
              <w:t>GS0149</w:t>
            </w:r>
          </w:p>
        </w:tc>
        <w:tc>
          <w:tcPr>
            <w:tcW w:w="5506" w:type="dxa"/>
          </w:tcPr>
          <w:p w:rsidR="00CC3C8B" w:rsidRPr="008B3418" w:rsidRDefault="00CC3C8B" w:rsidP="00580BBF">
            <w:pPr>
              <w:rPr>
                <w:color w:val="000000"/>
                <w:spacing w:val="-4"/>
              </w:rPr>
            </w:pPr>
            <w:r w:rsidRPr="008B3418">
              <w:rPr>
                <w:color w:val="000000"/>
                <w:spacing w:val="-4"/>
              </w:rPr>
              <w:t>As soon as possible a preparatory commission shall be set up on the lines laid down in the (vice</w:t>
            </w:r>
            <w:proofErr w:type="gramStart"/>
            <w:r w:rsidRPr="008B3418">
              <w:rPr>
                <w:color w:val="000000"/>
                <w:spacing w:val="-4"/>
              </w:rPr>
              <w:t>)provincial</w:t>
            </w:r>
            <w:proofErr w:type="gramEnd"/>
            <w:r w:rsidRPr="008B3418">
              <w:rPr>
                <w:color w:val="000000"/>
                <w:spacing w:val="-4"/>
              </w:rPr>
              <w:t xml:space="preserve"> statutes.</w:t>
            </w:r>
          </w:p>
        </w:tc>
      </w:tr>
      <w:tr w:rsidR="00CC3C8B" w:rsidRPr="008B3418" w:rsidTr="00D4697A">
        <w:trPr>
          <w:cantSplit/>
        </w:trPr>
        <w:tc>
          <w:tcPr>
            <w:tcW w:w="466" w:type="dxa"/>
          </w:tcPr>
          <w:p w:rsidR="00CC3C8B" w:rsidRPr="008B3418" w:rsidRDefault="00CC3C8B" w:rsidP="004B3011">
            <w:pPr>
              <w:jc w:val="center"/>
            </w:pPr>
          </w:p>
        </w:tc>
        <w:tc>
          <w:tcPr>
            <w:tcW w:w="2760" w:type="dxa"/>
          </w:tcPr>
          <w:p w:rsidR="00CC3C8B" w:rsidRPr="008B3418" w:rsidRDefault="00CC3C8B" w:rsidP="00272500"/>
        </w:tc>
        <w:tc>
          <w:tcPr>
            <w:tcW w:w="1094" w:type="dxa"/>
          </w:tcPr>
          <w:p w:rsidR="00CC3C8B" w:rsidRPr="008B3418" w:rsidRDefault="00CC3C8B" w:rsidP="00272500">
            <w:r w:rsidRPr="008B3418">
              <w:t>GS0151</w:t>
            </w:r>
          </w:p>
        </w:tc>
        <w:tc>
          <w:tcPr>
            <w:tcW w:w="5506" w:type="dxa"/>
          </w:tcPr>
          <w:p w:rsidR="00CC3C8B" w:rsidRPr="008B3418" w:rsidRDefault="00CC3C8B" w:rsidP="00580BBF">
            <w:pPr>
              <w:rPr>
                <w:color w:val="000000"/>
                <w:spacing w:val="-4"/>
              </w:rPr>
            </w:pPr>
            <w:r w:rsidRPr="008B3418">
              <w:rPr>
                <w:color w:val="000000"/>
                <w:spacing w:val="-4"/>
              </w:rPr>
              <w:t>With regard to the mode of procedure in the chapter, the norms set forth in the Directory of Chapters and in the particular law of the (vice</w:t>
            </w:r>
            <w:proofErr w:type="gramStart"/>
            <w:r w:rsidRPr="008B3418">
              <w:rPr>
                <w:color w:val="000000"/>
                <w:spacing w:val="-4"/>
              </w:rPr>
              <w:t>)province</w:t>
            </w:r>
            <w:proofErr w:type="gramEnd"/>
            <w:r w:rsidRPr="008B3418">
              <w:rPr>
                <w:color w:val="000000"/>
                <w:spacing w:val="-4"/>
              </w:rPr>
              <w:t xml:space="preserve"> shall be observed.</w:t>
            </w:r>
          </w:p>
        </w:tc>
      </w:tr>
      <w:tr w:rsidR="00102002" w:rsidRPr="008B3418" w:rsidTr="00D4697A">
        <w:trPr>
          <w:cantSplit/>
        </w:trPr>
        <w:tc>
          <w:tcPr>
            <w:tcW w:w="466" w:type="dxa"/>
          </w:tcPr>
          <w:p w:rsidR="00102002" w:rsidRPr="008B3418" w:rsidRDefault="00102002" w:rsidP="004B3011">
            <w:pPr>
              <w:jc w:val="center"/>
            </w:pPr>
          </w:p>
        </w:tc>
        <w:tc>
          <w:tcPr>
            <w:tcW w:w="2760" w:type="dxa"/>
          </w:tcPr>
          <w:p w:rsidR="00102002" w:rsidRPr="008B3418" w:rsidRDefault="00580BBF" w:rsidP="00272500">
            <w:r w:rsidRPr="008B3418">
              <w:t>Substitution of Chapter Members</w:t>
            </w:r>
          </w:p>
        </w:tc>
        <w:tc>
          <w:tcPr>
            <w:tcW w:w="1094" w:type="dxa"/>
          </w:tcPr>
          <w:p w:rsidR="00102002" w:rsidRPr="008B3418" w:rsidRDefault="00580BBF" w:rsidP="00272500">
            <w:r w:rsidRPr="008B3418">
              <w:t>DC505 a 2</w:t>
            </w:r>
          </w:p>
        </w:tc>
        <w:tc>
          <w:tcPr>
            <w:tcW w:w="5506" w:type="dxa"/>
          </w:tcPr>
          <w:p w:rsidR="00580BBF" w:rsidRPr="008B3418" w:rsidRDefault="00580BBF" w:rsidP="00580BBF">
            <w:pPr>
              <w:rPr>
                <w:color w:val="000000"/>
                <w:spacing w:val="-4"/>
              </w:rPr>
            </w:pPr>
            <w:r w:rsidRPr="008B3418">
              <w:rPr>
                <w:color w:val="000000"/>
                <w:spacing w:val="-4"/>
              </w:rPr>
              <w:t>The (vice</w:t>
            </w:r>
            <w:proofErr w:type="gramStart"/>
            <w:r w:rsidRPr="008B3418">
              <w:rPr>
                <w:color w:val="000000"/>
                <w:spacing w:val="-4"/>
              </w:rPr>
              <w:t>)provincial</w:t>
            </w:r>
            <w:proofErr w:type="gramEnd"/>
            <w:r w:rsidRPr="008B3418">
              <w:rPr>
                <w:color w:val="000000"/>
                <w:spacing w:val="-4"/>
              </w:rPr>
              <w:t xml:space="preserve"> statutes are to provide for the case of those who are members of the chapter by law or office.</w:t>
            </w:r>
          </w:p>
          <w:p w:rsidR="00102002" w:rsidRPr="008B3418" w:rsidRDefault="00102002" w:rsidP="00580BBF">
            <w:pPr>
              <w:rPr>
                <w:color w:val="000000"/>
                <w:spacing w:val="-4"/>
              </w:rPr>
            </w:pP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E46A89" w:rsidP="00272500"/>
        </w:tc>
        <w:tc>
          <w:tcPr>
            <w:tcW w:w="1094" w:type="dxa"/>
          </w:tcPr>
          <w:p w:rsidR="00E46A89" w:rsidRPr="008B3418" w:rsidRDefault="000E5A0F" w:rsidP="000E5A0F">
            <w:pPr>
              <w:rPr>
                <w:color w:val="000000"/>
                <w:spacing w:val="-4"/>
              </w:rPr>
            </w:pPr>
            <w:r w:rsidRPr="008B3418">
              <w:rPr>
                <w:color w:val="000000"/>
                <w:spacing w:val="-4"/>
              </w:rPr>
              <w:t>DC505 e</w:t>
            </w:r>
          </w:p>
        </w:tc>
        <w:tc>
          <w:tcPr>
            <w:tcW w:w="5506" w:type="dxa"/>
          </w:tcPr>
          <w:p w:rsidR="00E46A89" w:rsidRPr="008B3418" w:rsidRDefault="000E5A0F" w:rsidP="008B3418">
            <w:pPr>
              <w:rPr>
                <w:color w:val="000000"/>
                <w:spacing w:val="-4"/>
              </w:rPr>
            </w:pPr>
            <w:r w:rsidRPr="008B3418">
              <w:rPr>
                <w:color w:val="000000"/>
                <w:spacing w:val="-4"/>
              </w:rPr>
              <w:t>The (vice</w:t>
            </w:r>
            <w:proofErr w:type="gramStart"/>
            <w:r w:rsidRPr="008B3418">
              <w:rPr>
                <w:color w:val="000000"/>
                <w:spacing w:val="-4"/>
              </w:rPr>
              <w:t>)provincial</w:t>
            </w:r>
            <w:proofErr w:type="gramEnd"/>
            <w:r w:rsidRPr="008B3418">
              <w:rPr>
                <w:color w:val="000000"/>
                <w:spacing w:val="-4"/>
              </w:rPr>
              <w:t xml:space="preserve"> statutes are to provide for the case of transfer of an elected chapter member from one electoral group to another.</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E46A89" w:rsidP="00272500"/>
        </w:tc>
        <w:tc>
          <w:tcPr>
            <w:tcW w:w="1094" w:type="dxa"/>
          </w:tcPr>
          <w:p w:rsidR="00E46A89" w:rsidRPr="008B3418" w:rsidRDefault="000E5A0F" w:rsidP="00272500">
            <w:r w:rsidRPr="008B3418">
              <w:t>DC505 f</w:t>
            </w:r>
          </w:p>
        </w:tc>
        <w:tc>
          <w:tcPr>
            <w:tcW w:w="5506" w:type="dxa"/>
          </w:tcPr>
          <w:p w:rsidR="00E46A89" w:rsidRPr="008B3418" w:rsidRDefault="000E5A0F" w:rsidP="00272500">
            <w:r w:rsidRPr="008B3418">
              <w:rPr>
                <w:color w:val="000000"/>
                <w:spacing w:val="-6"/>
              </w:rPr>
              <w:t>(</w:t>
            </w:r>
            <w:r w:rsidRPr="008B3418">
              <w:rPr>
                <w:color w:val="000000"/>
                <w:spacing w:val="-4"/>
              </w:rPr>
              <w:t>Vice)provincial statutes shall determine how substitutes for elected chapter members are themselves elected, and the order in which they are to be admitted to the chapter when need arises.</w:t>
            </w:r>
          </w:p>
        </w:tc>
      </w:tr>
      <w:tr w:rsidR="00E46A89" w:rsidRPr="008B3418" w:rsidTr="00D4697A">
        <w:trPr>
          <w:cantSplit/>
        </w:trPr>
        <w:tc>
          <w:tcPr>
            <w:tcW w:w="466" w:type="dxa"/>
          </w:tcPr>
          <w:p w:rsidR="00E46A89" w:rsidRPr="008B3418" w:rsidRDefault="00977FC1" w:rsidP="004B3011">
            <w:pPr>
              <w:jc w:val="center"/>
            </w:pPr>
            <w:r w:rsidRPr="008B3418">
              <w:t>11,</w:t>
            </w:r>
          </w:p>
        </w:tc>
        <w:tc>
          <w:tcPr>
            <w:tcW w:w="2760" w:type="dxa"/>
          </w:tcPr>
          <w:p w:rsidR="00E46A89" w:rsidRPr="008B3418" w:rsidRDefault="00CB6F7F" w:rsidP="00272500">
            <w:r w:rsidRPr="008B3418">
              <w:t>The (v)Provincial Government</w:t>
            </w:r>
          </w:p>
        </w:tc>
        <w:tc>
          <w:tcPr>
            <w:tcW w:w="1094" w:type="dxa"/>
          </w:tcPr>
          <w:p w:rsidR="00E46A89" w:rsidRPr="008B3418" w:rsidRDefault="00CB6F7F" w:rsidP="00272500">
            <w:r w:rsidRPr="008B3418">
              <w:t>GS0153</w:t>
            </w:r>
          </w:p>
        </w:tc>
        <w:tc>
          <w:tcPr>
            <w:tcW w:w="5506" w:type="dxa"/>
          </w:tcPr>
          <w:p w:rsidR="00E46A89" w:rsidRPr="008B3418" w:rsidRDefault="00CB6F7F" w:rsidP="00272500">
            <w:r w:rsidRPr="008B3418">
              <w:rPr>
                <w:color w:val="000000"/>
                <w:spacing w:val="-4"/>
              </w:rPr>
              <w:t>The (vice)provincial statutes must decide the manner of conferring the office of (vice)provincial superior and his vicar, and the manner of substituting the vicar, should he cease from office.</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E46A89" w:rsidP="00272500"/>
        </w:tc>
        <w:tc>
          <w:tcPr>
            <w:tcW w:w="1094" w:type="dxa"/>
          </w:tcPr>
          <w:p w:rsidR="00E46A89" w:rsidRPr="008B3418" w:rsidRDefault="00CB6F7F" w:rsidP="00272500">
            <w:r w:rsidRPr="008B3418">
              <w:t>GS0158 b</w:t>
            </w:r>
          </w:p>
        </w:tc>
        <w:tc>
          <w:tcPr>
            <w:tcW w:w="5506" w:type="dxa"/>
          </w:tcPr>
          <w:p w:rsidR="00E46A89" w:rsidRPr="008B3418" w:rsidRDefault="00CB6F7F" w:rsidP="00272500">
            <w:r w:rsidRPr="008B3418">
              <w:rPr>
                <w:color w:val="000000"/>
                <w:spacing w:val="-4"/>
              </w:rPr>
              <w:t>b. The (vice</w:t>
            </w:r>
            <w:proofErr w:type="gramStart"/>
            <w:r w:rsidRPr="008B3418">
              <w:rPr>
                <w:color w:val="000000"/>
                <w:spacing w:val="-4"/>
              </w:rPr>
              <w:t>)provincial</w:t>
            </w:r>
            <w:proofErr w:type="gramEnd"/>
            <w:r w:rsidRPr="008B3418">
              <w:rPr>
                <w:color w:val="000000"/>
                <w:spacing w:val="-4"/>
              </w:rPr>
              <w:t xml:space="preserve"> statutes must lay down the manner in which the </w:t>
            </w:r>
            <w:proofErr w:type="spellStart"/>
            <w:r w:rsidRPr="008B3418">
              <w:rPr>
                <w:color w:val="000000"/>
                <w:spacing w:val="-4"/>
              </w:rPr>
              <w:t>consultors</w:t>
            </w:r>
            <w:proofErr w:type="spellEnd"/>
            <w:r w:rsidRPr="008B3418">
              <w:rPr>
                <w:color w:val="000000"/>
                <w:spacing w:val="-4"/>
              </w:rPr>
              <w:t xml:space="preserve"> both ordinary and extraordinary are to be designated .</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E46A89" w:rsidP="00272500"/>
        </w:tc>
        <w:tc>
          <w:tcPr>
            <w:tcW w:w="1094" w:type="dxa"/>
          </w:tcPr>
          <w:p w:rsidR="00E46A89" w:rsidRPr="008B3418" w:rsidRDefault="00F829B9" w:rsidP="00272500">
            <w:r w:rsidRPr="008B3418">
              <w:t>GS0159</w:t>
            </w:r>
          </w:p>
        </w:tc>
        <w:tc>
          <w:tcPr>
            <w:tcW w:w="5506" w:type="dxa"/>
          </w:tcPr>
          <w:p w:rsidR="00E46A89" w:rsidRPr="008B3418" w:rsidRDefault="00F829B9" w:rsidP="00272500">
            <w:r w:rsidRPr="008B3418">
              <w:t>U</w:t>
            </w:r>
            <w:r w:rsidRPr="008B3418">
              <w:rPr>
                <w:color w:val="000000"/>
                <w:spacing w:val="-4"/>
              </w:rPr>
              <w:t>nless the (vice</w:t>
            </w:r>
            <w:proofErr w:type="gramStart"/>
            <w:r w:rsidRPr="008B3418">
              <w:rPr>
                <w:color w:val="000000"/>
                <w:spacing w:val="-4"/>
              </w:rPr>
              <w:t>)provincial</w:t>
            </w:r>
            <w:proofErr w:type="gramEnd"/>
            <w:r w:rsidRPr="008B3418">
              <w:rPr>
                <w:color w:val="000000"/>
                <w:spacing w:val="-4"/>
              </w:rPr>
              <w:t xml:space="preserve"> statutes state something to the contrary, all the </w:t>
            </w:r>
            <w:proofErr w:type="spellStart"/>
            <w:r w:rsidRPr="008B3418">
              <w:rPr>
                <w:color w:val="000000"/>
                <w:spacing w:val="-4"/>
              </w:rPr>
              <w:t>consultors</w:t>
            </w:r>
            <w:proofErr w:type="spellEnd"/>
            <w:r w:rsidRPr="008B3418">
              <w:rPr>
                <w:color w:val="000000"/>
                <w:spacing w:val="-4"/>
              </w:rPr>
              <w:t xml:space="preserve"> or substitutes for them shall always be present at consultations.</w:t>
            </w:r>
          </w:p>
        </w:tc>
      </w:tr>
      <w:tr w:rsidR="00E46A89" w:rsidRPr="008B3418" w:rsidTr="00D4697A">
        <w:trPr>
          <w:cantSplit/>
        </w:trPr>
        <w:tc>
          <w:tcPr>
            <w:tcW w:w="466" w:type="dxa"/>
          </w:tcPr>
          <w:p w:rsidR="00E46A89" w:rsidRPr="008B3418" w:rsidRDefault="00977FC1" w:rsidP="004B3011">
            <w:pPr>
              <w:jc w:val="center"/>
            </w:pPr>
            <w:r w:rsidRPr="008B3418">
              <w:t>12,</w:t>
            </w:r>
          </w:p>
        </w:tc>
        <w:tc>
          <w:tcPr>
            <w:tcW w:w="2760" w:type="dxa"/>
          </w:tcPr>
          <w:p w:rsidR="00E46A89" w:rsidRPr="008B3418" w:rsidRDefault="001E18C0" w:rsidP="00272500">
            <w:r w:rsidRPr="008B3418">
              <w:t>Institutions and Other Offices</w:t>
            </w:r>
          </w:p>
        </w:tc>
        <w:tc>
          <w:tcPr>
            <w:tcW w:w="1094" w:type="dxa"/>
          </w:tcPr>
          <w:p w:rsidR="00E46A89" w:rsidRPr="008B3418" w:rsidRDefault="001E18C0" w:rsidP="00272500">
            <w:pPr>
              <w:rPr>
                <w:color w:val="000000"/>
                <w:spacing w:val="-4"/>
              </w:rPr>
            </w:pPr>
            <w:r w:rsidRPr="008B3418">
              <w:rPr>
                <w:color w:val="000000"/>
                <w:spacing w:val="-4"/>
              </w:rPr>
              <w:t>GS0164</w:t>
            </w:r>
          </w:p>
        </w:tc>
        <w:tc>
          <w:tcPr>
            <w:tcW w:w="5506" w:type="dxa"/>
          </w:tcPr>
          <w:p w:rsidR="00E46A89" w:rsidRPr="008B3418" w:rsidRDefault="001E18C0" w:rsidP="00272500">
            <w:pPr>
              <w:rPr>
                <w:color w:val="000000"/>
                <w:spacing w:val="-4"/>
              </w:rPr>
            </w:pPr>
            <w:r w:rsidRPr="008B3418">
              <w:rPr>
                <w:color w:val="000000"/>
                <w:spacing w:val="-4"/>
              </w:rPr>
              <w:t>The manner of designating and substituting the members of institutions and the holders of other offices in the (vice</w:t>
            </w:r>
            <w:proofErr w:type="gramStart"/>
            <w:r w:rsidRPr="008B3418">
              <w:rPr>
                <w:color w:val="000000"/>
                <w:spacing w:val="-4"/>
              </w:rPr>
              <w:t>)province</w:t>
            </w:r>
            <w:proofErr w:type="gramEnd"/>
            <w:r w:rsidRPr="008B3418">
              <w:rPr>
                <w:color w:val="000000"/>
                <w:spacing w:val="-4"/>
              </w:rPr>
              <w:t xml:space="preserve"> shall be decided by the (vice)provincial statutes.</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977FC1" w:rsidP="00272500">
            <w:proofErr w:type="spellStart"/>
            <w:r w:rsidRPr="008B3418">
              <w:t>Secretariates</w:t>
            </w:r>
            <w:proofErr w:type="spellEnd"/>
          </w:p>
        </w:tc>
        <w:tc>
          <w:tcPr>
            <w:tcW w:w="1094" w:type="dxa"/>
          </w:tcPr>
          <w:p w:rsidR="00E46A89" w:rsidRPr="008B3418" w:rsidRDefault="00977FC1" w:rsidP="00272500">
            <w:r w:rsidRPr="008B3418">
              <w:t>GS0166</w:t>
            </w:r>
          </w:p>
        </w:tc>
        <w:tc>
          <w:tcPr>
            <w:tcW w:w="5506" w:type="dxa"/>
          </w:tcPr>
          <w:p w:rsidR="00E46A89" w:rsidRPr="008B3418" w:rsidRDefault="00977FC1" w:rsidP="00272500">
            <w:r w:rsidRPr="008B3418">
              <w:rPr>
                <w:color w:val="000000"/>
                <w:spacing w:val="-4"/>
              </w:rPr>
              <w:t>The (vice</w:t>
            </w:r>
            <w:proofErr w:type="gramStart"/>
            <w:r w:rsidRPr="008B3418">
              <w:rPr>
                <w:color w:val="000000"/>
                <w:spacing w:val="-4"/>
              </w:rPr>
              <w:t>)provincial</w:t>
            </w:r>
            <w:proofErr w:type="gramEnd"/>
            <w:r w:rsidRPr="008B3418">
              <w:rPr>
                <w:color w:val="000000"/>
                <w:spacing w:val="-4"/>
              </w:rPr>
              <w:t xml:space="preserve"> statutes shall decide the function of </w:t>
            </w:r>
            <w:proofErr w:type="spellStart"/>
            <w:r w:rsidRPr="008B3418">
              <w:rPr>
                <w:color w:val="000000"/>
                <w:spacing w:val="-4"/>
              </w:rPr>
              <w:t>secretariates</w:t>
            </w:r>
            <w:proofErr w:type="spellEnd"/>
            <w:r w:rsidRPr="008B3418">
              <w:rPr>
                <w:color w:val="000000"/>
                <w:spacing w:val="-4"/>
              </w:rPr>
              <w:t xml:space="preserve"> and their co-operation with the corresponding bodies of other (vice)provinces.</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E46A89" w:rsidP="00272500"/>
        </w:tc>
        <w:tc>
          <w:tcPr>
            <w:tcW w:w="1094" w:type="dxa"/>
          </w:tcPr>
          <w:p w:rsidR="00E46A89" w:rsidRPr="008B3418" w:rsidRDefault="00817FD7" w:rsidP="00272500">
            <w:r w:rsidRPr="008B3418">
              <w:t>GS0172</w:t>
            </w:r>
          </w:p>
        </w:tc>
        <w:tc>
          <w:tcPr>
            <w:tcW w:w="5506" w:type="dxa"/>
          </w:tcPr>
          <w:p w:rsidR="00817FD7" w:rsidRPr="008B3418" w:rsidRDefault="00817FD7" w:rsidP="00272500">
            <w:r w:rsidRPr="008B3418">
              <w:rPr>
                <w:color w:val="000000"/>
                <w:spacing w:val="-4"/>
              </w:rPr>
              <w:t>The treasurer, under the authority of the (vice</w:t>
            </w:r>
            <w:proofErr w:type="gramStart"/>
            <w:r w:rsidRPr="008B3418">
              <w:rPr>
                <w:color w:val="000000"/>
                <w:spacing w:val="-4"/>
              </w:rPr>
              <w:t>)provincial</w:t>
            </w:r>
            <w:proofErr w:type="gramEnd"/>
            <w:r w:rsidRPr="008B3418">
              <w:rPr>
                <w:color w:val="000000"/>
                <w:spacing w:val="-4"/>
              </w:rPr>
              <w:t xml:space="preserve"> superior and his council, administers the goods of the (vice)province in accordance with the norms laid down by the (vice)provincial chapter.</w:t>
            </w:r>
            <w:r w:rsidRPr="008B3418">
              <w:rPr>
                <w:color w:val="000000"/>
                <w:spacing w:val="-4"/>
              </w:rPr>
              <w:br/>
              <w:t>The (vice</w:t>
            </w:r>
            <w:proofErr w:type="gramStart"/>
            <w:r w:rsidRPr="008B3418">
              <w:rPr>
                <w:color w:val="000000"/>
                <w:spacing w:val="-4"/>
              </w:rPr>
              <w:t>)provincial</w:t>
            </w:r>
            <w:proofErr w:type="gramEnd"/>
            <w:r w:rsidRPr="008B3418">
              <w:rPr>
                <w:color w:val="000000"/>
                <w:spacing w:val="-4"/>
              </w:rPr>
              <w:t xml:space="preserve"> government must call in the treasurer when financial affairs or matters which involve the administration of material goods are being dealt with, following the norm of the (vice)provincial statutes.</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E46A89" w:rsidP="00272500"/>
        </w:tc>
        <w:tc>
          <w:tcPr>
            <w:tcW w:w="1094" w:type="dxa"/>
          </w:tcPr>
          <w:p w:rsidR="00E46A89" w:rsidRPr="008B3418" w:rsidRDefault="00F6368A" w:rsidP="00A23F5D">
            <w:r w:rsidRPr="008B3418">
              <w:t>GS0</w:t>
            </w:r>
            <w:r w:rsidR="00A23F5D" w:rsidRPr="008B3418">
              <w:t>1</w:t>
            </w:r>
            <w:r w:rsidRPr="008B3418">
              <w:t>76</w:t>
            </w:r>
          </w:p>
        </w:tc>
        <w:tc>
          <w:tcPr>
            <w:tcW w:w="5506" w:type="dxa"/>
          </w:tcPr>
          <w:p w:rsidR="00E46A89" w:rsidRPr="008B3418" w:rsidRDefault="00F6368A" w:rsidP="00272500">
            <w:r w:rsidRPr="008B3418">
              <w:rPr>
                <w:color w:val="000000"/>
                <w:spacing w:val="-4"/>
              </w:rPr>
              <w:t>To provide more efficient care for the missions, the province shall have a mission procurator with whatever assistance he may need, distinct from the treasurer of the province. In accordance with the provincial statutes he shall take care of the needs of the vice</w:t>
            </w:r>
            <w:r w:rsidR="003067F4" w:rsidRPr="008B3418">
              <w:rPr>
                <w:color w:val="000000"/>
                <w:spacing w:val="-4"/>
              </w:rPr>
              <w:t xml:space="preserve"> </w:t>
            </w:r>
            <w:r w:rsidRPr="008B3418">
              <w:rPr>
                <w:color w:val="000000"/>
                <w:spacing w:val="-4"/>
              </w:rPr>
              <w:t xml:space="preserve">provinces and communities outside the province. He shall be responsible for maintaining good public and personal relations, and shall enlist the co-operation of all concerned, especially of the families of the </w:t>
            </w:r>
            <w:proofErr w:type="gramStart"/>
            <w:r w:rsidRPr="008B3418">
              <w:rPr>
                <w:color w:val="000000"/>
                <w:spacing w:val="-4"/>
              </w:rPr>
              <w:t>missionaries .</w:t>
            </w:r>
            <w:proofErr w:type="gramEnd"/>
          </w:p>
        </w:tc>
      </w:tr>
      <w:tr w:rsidR="00E46A89" w:rsidRPr="008B3418" w:rsidTr="00D4697A">
        <w:trPr>
          <w:cantSplit/>
        </w:trPr>
        <w:tc>
          <w:tcPr>
            <w:tcW w:w="466" w:type="dxa"/>
          </w:tcPr>
          <w:p w:rsidR="00E46A89" w:rsidRPr="008B3418" w:rsidRDefault="000963BA" w:rsidP="004B3011">
            <w:pPr>
              <w:jc w:val="center"/>
            </w:pPr>
            <w:r w:rsidRPr="008B3418">
              <w:t>13.</w:t>
            </w:r>
          </w:p>
        </w:tc>
        <w:tc>
          <w:tcPr>
            <w:tcW w:w="2760" w:type="dxa"/>
          </w:tcPr>
          <w:p w:rsidR="00E46A89" w:rsidRPr="008B3418" w:rsidRDefault="000963BA" w:rsidP="00272500">
            <w:r w:rsidRPr="008B3418">
              <w:t>Local Communities</w:t>
            </w:r>
          </w:p>
        </w:tc>
        <w:tc>
          <w:tcPr>
            <w:tcW w:w="1094" w:type="dxa"/>
          </w:tcPr>
          <w:p w:rsidR="00E46A89" w:rsidRPr="008B3418" w:rsidRDefault="000963BA" w:rsidP="00272500">
            <w:r w:rsidRPr="008B3418">
              <w:t>C 137</w:t>
            </w:r>
          </w:p>
        </w:tc>
        <w:tc>
          <w:tcPr>
            <w:tcW w:w="5506" w:type="dxa"/>
          </w:tcPr>
          <w:p w:rsidR="00E46A89" w:rsidRPr="008B3418" w:rsidRDefault="000963BA" w:rsidP="000963BA">
            <w:r w:rsidRPr="008B3418">
              <w:rPr>
                <w:color w:val="000000"/>
                <w:spacing w:val="-4"/>
              </w:rPr>
              <w:t>a. The (vice</w:t>
            </w:r>
            <w:proofErr w:type="gramStart"/>
            <w:r w:rsidRPr="008B3418">
              <w:rPr>
                <w:color w:val="000000"/>
                <w:spacing w:val="-4"/>
              </w:rPr>
              <w:t>)provincial</w:t>
            </w:r>
            <w:proofErr w:type="gramEnd"/>
            <w:r w:rsidRPr="008B3418">
              <w:rPr>
                <w:color w:val="000000"/>
                <w:spacing w:val="-4"/>
              </w:rPr>
              <w:t xml:space="preserve"> statutes must issue norms for establishing the government of a community and its organization in keeping with the different conditions in which communities are situated.</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772037" w:rsidP="00272500">
            <w:r w:rsidRPr="008B3418">
              <w:t>Designating Superiors</w:t>
            </w:r>
          </w:p>
        </w:tc>
        <w:tc>
          <w:tcPr>
            <w:tcW w:w="1094" w:type="dxa"/>
          </w:tcPr>
          <w:p w:rsidR="00E46A89" w:rsidRPr="008B3418" w:rsidRDefault="00772037" w:rsidP="00272500">
            <w:r w:rsidRPr="008B3418">
              <w:t>GS0164</w:t>
            </w:r>
          </w:p>
        </w:tc>
        <w:tc>
          <w:tcPr>
            <w:tcW w:w="5506" w:type="dxa"/>
          </w:tcPr>
          <w:p w:rsidR="00E46A89" w:rsidRPr="008B3418" w:rsidRDefault="00772037" w:rsidP="00272500">
            <w:r w:rsidRPr="008B3418">
              <w:rPr>
                <w:color w:val="000000"/>
                <w:spacing w:val="-4"/>
              </w:rPr>
              <w:t>The manner of designating and substituting the members of institutions and the holders of other offices in the (vice</w:t>
            </w:r>
            <w:proofErr w:type="gramStart"/>
            <w:r w:rsidRPr="008B3418">
              <w:rPr>
                <w:color w:val="000000"/>
                <w:spacing w:val="-4"/>
              </w:rPr>
              <w:t>)province</w:t>
            </w:r>
            <w:proofErr w:type="gramEnd"/>
            <w:r w:rsidRPr="008B3418">
              <w:rPr>
                <w:color w:val="000000"/>
                <w:spacing w:val="-4"/>
              </w:rPr>
              <w:t xml:space="preserve"> shall be decided by the (vice)provincial statutes.</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772037" w:rsidP="00272500">
            <w:r w:rsidRPr="008B3418">
              <w:t>Designating Vicars</w:t>
            </w:r>
          </w:p>
        </w:tc>
        <w:tc>
          <w:tcPr>
            <w:tcW w:w="1094" w:type="dxa"/>
          </w:tcPr>
          <w:p w:rsidR="00E46A89" w:rsidRPr="008B3418" w:rsidRDefault="00772037" w:rsidP="00272500">
            <w:r w:rsidRPr="008B3418">
              <w:t>GS0178 c</w:t>
            </w:r>
          </w:p>
        </w:tc>
        <w:tc>
          <w:tcPr>
            <w:tcW w:w="5506" w:type="dxa"/>
          </w:tcPr>
          <w:p w:rsidR="00E46A89" w:rsidRPr="008B3418" w:rsidRDefault="00772037" w:rsidP="00272500">
            <w:r w:rsidRPr="008B3418">
              <w:rPr>
                <w:color w:val="000000"/>
                <w:spacing w:val="-4"/>
              </w:rPr>
              <w:t>c. In every community the superior shall have a vicar designated according to the norm of the (vice</w:t>
            </w:r>
            <w:proofErr w:type="gramStart"/>
            <w:r w:rsidRPr="008B3418">
              <w:rPr>
                <w:color w:val="000000"/>
                <w:spacing w:val="-4"/>
              </w:rPr>
              <w:t>)provincial</w:t>
            </w:r>
            <w:proofErr w:type="gramEnd"/>
            <w:r w:rsidRPr="008B3418">
              <w:rPr>
                <w:color w:val="000000"/>
                <w:spacing w:val="-4"/>
              </w:rPr>
              <w:t xml:space="preserve"> statutes.</w:t>
            </w:r>
          </w:p>
        </w:tc>
      </w:tr>
      <w:tr w:rsidR="005D4FA0" w:rsidRPr="008B3418" w:rsidTr="00D4697A">
        <w:trPr>
          <w:cantSplit/>
        </w:trPr>
        <w:tc>
          <w:tcPr>
            <w:tcW w:w="466" w:type="dxa"/>
          </w:tcPr>
          <w:p w:rsidR="005D4FA0" w:rsidRPr="008B3418" w:rsidRDefault="005D4FA0" w:rsidP="004B3011">
            <w:pPr>
              <w:jc w:val="center"/>
            </w:pPr>
          </w:p>
        </w:tc>
        <w:tc>
          <w:tcPr>
            <w:tcW w:w="2760" w:type="dxa"/>
          </w:tcPr>
          <w:p w:rsidR="005D4FA0" w:rsidRPr="008B3418" w:rsidRDefault="005D4FA0" w:rsidP="00272500">
            <w:r>
              <w:t xml:space="preserve">Designating </w:t>
            </w:r>
            <w:proofErr w:type="spellStart"/>
            <w:r>
              <w:t>Consultors</w:t>
            </w:r>
            <w:proofErr w:type="spellEnd"/>
          </w:p>
        </w:tc>
        <w:tc>
          <w:tcPr>
            <w:tcW w:w="1094" w:type="dxa"/>
          </w:tcPr>
          <w:p w:rsidR="005D4FA0" w:rsidRPr="008B3418" w:rsidRDefault="005D4FA0" w:rsidP="005D4FA0">
            <w:r>
              <w:t>GS0181</w:t>
            </w:r>
          </w:p>
        </w:tc>
        <w:tc>
          <w:tcPr>
            <w:tcW w:w="5506" w:type="dxa"/>
          </w:tcPr>
          <w:p w:rsidR="005D4FA0" w:rsidRPr="008B3418" w:rsidRDefault="005D4FA0" w:rsidP="00272500">
            <w:pPr>
              <w:rPr>
                <w:color w:val="000000"/>
                <w:spacing w:val="-4"/>
              </w:rPr>
            </w:pPr>
            <w:r w:rsidRPr="007F2E1C">
              <w:t xml:space="preserve">The superior shall have </w:t>
            </w:r>
            <w:proofErr w:type="spellStart"/>
            <w:r w:rsidRPr="007F2E1C">
              <w:t>consultors</w:t>
            </w:r>
            <w:proofErr w:type="spellEnd"/>
            <w:r w:rsidRPr="007F2E1C">
              <w:t>, taking into account the different types of communities. The (vice</w:t>
            </w:r>
            <w:proofErr w:type="gramStart"/>
            <w:r w:rsidRPr="007F2E1C">
              <w:t>)provincial</w:t>
            </w:r>
            <w:proofErr w:type="gramEnd"/>
            <w:r w:rsidRPr="007F2E1C">
              <w:t xml:space="preserve"> statutes shall decide their number, how they are to be designated, and how substitution is to be made.</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3E1F27" w:rsidP="00272500">
            <w:r w:rsidRPr="008B3418">
              <w:t>Community Meetings</w:t>
            </w:r>
          </w:p>
        </w:tc>
        <w:tc>
          <w:tcPr>
            <w:tcW w:w="1094" w:type="dxa"/>
          </w:tcPr>
          <w:p w:rsidR="00E46A89" w:rsidRPr="008B3418" w:rsidRDefault="003E1F27" w:rsidP="005D4FA0">
            <w:r w:rsidRPr="008B3418">
              <w:t>GS01</w:t>
            </w:r>
            <w:r w:rsidR="005D4FA0">
              <w:t>79</w:t>
            </w:r>
          </w:p>
        </w:tc>
        <w:tc>
          <w:tcPr>
            <w:tcW w:w="5506" w:type="dxa"/>
          </w:tcPr>
          <w:p w:rsidR="00E46A89" w:rsidRPr="008B3418" w:rsidRDefault="003E1F27" w:rsidP="00272500">
            <w:r w:rsidRPr="008B3418">
              <w:rPr>
                <w:color w:val="000000"/>
                <w:spacing w:val="-4"/>
              </w:rPr>
              <w:t>The frequency of community meetings and the manner of convoking them shall be decided by the (vice</w:t>
            </w:r>
            <w:proofErr w:type="gramStart"/>
            <w:r w:rsidRPr="008B3418">
              <w:rPr>
                <w:color w:val="000000"/>
                <w:spacing w:val="-4"/>
              </w:rPr>
              <w:t>)provincial</w:t>
            </w:r>
            <w:proofErr w:type="gramEnd"/>
            <w:r w:rsidRPr="008B3418">
              <w:rPr>
                <w:color w:val="000000"/>
                <w:spacing w:val="-4"/>
              </w:rPr>
              <w:t xml:space="preserve"> statutes.</w:t>
            </w:r>
          </w:p>
        </w:tc>
      </w:tr>
      <w:tr w:rsidR="005D4FA0" w:rsidRPr="008B3418" w:rsidTr="00D4697A">
        <w:trPr>
          <w:cantSplit/>
        </w:trPr>
        <w:tc>
          <w:tcPr>
            <w:tcW w:w="466" w:type="dxa"/>
          </w:tcPr>
          <w:p w:rsidR="005D4FA0" w:rsidRPr="008B3418" w:rsidRDefault="005D4FA0" w:rsidP="004B3011">
            <w:pPr>
              <w:jc w:val="center"/>
            </w:pPr>
          </w:p>
        </w:tc>
        <w:tc>
          <w:tcPr>
            <w:tcW w:w="2760" w:type="dxa"/>
          </w:tcPr>
          <w:p w:rsidR="005D4FA0" w:rsidRPr="008B3418" w:rsidRDefault="005D4FA0" w:rsidP="000553AF"/>
        </w:tc>
        <w:tc>
          <w:tcPr>
            <w:tcW w:w="1094" w:type="dxa"/>
          </w:tcPr>
          <w:p w:rsidR="005D4FA0" w:rsidRPr="008B3418" w:rsidRDefault="005D4FA0" w:rsidP="005D4FA0">
            <w:r>
              <w:t>GS0182</w:t>
            </w:r>
            <w:bookmarkStart w:id="0" w:name="_GoBack"/>
            <w:bookmarkEnd w:id="0"/>
          </w:p>
        </w:tc>
        <w:tc>
          <w:tcPr>
            <w:tcW w:w="5506" w:type="dxa"/>
          </w:tcPr>
          <w:p w:rsidR="005D4FA0" w:rsidRPr="008B3418" w:rsidRDefault="005D4FA0" w:rsidP="00272500">
            <w:pPr>
              <w:rPr>
                <w:color w:val="000000"/>
                <w:spacing w:val="-4"/>
              </w:rPr>
            </w:pPr>
            <w:r w:rsidRPr="007F2E1C">
              <w:t>The (vice</w:t>
            </w:r>
            <w:proofErr w:type="gramStart"/>
            <w:r w:rsidRPr="007F2E1C">
              <w:t>)provincial</w:t>
            </w:r>
            <w:proofErr w:type="gramEnd"/>
            <w:r w:rsidRPr="007F2E1C">
              <w:t xml:space="preserve"> statutes shall decide the matters to be treated by the council or by the meeting of the community, and the cases in which the council or meeting acts collegially.</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0553AF" w:rsidP="000553AF">
            <w:r w:rsidRPr="008B3418">
              <w:t>Filling Other Offices</w:t>
            </w:r>
          </w:p>
        </w:tc>
        <w:tc>
          <w:tcPr>
            <w:tcW w:w="1094" w:type="dxa"/>
          </w:tcPr>
          <w:p w:rsidR="00E46A89" w:rsidRPr="008B3418" w:rsidRDefault="000553AF" w:rsidP="005D4FA0">
            <w:r w:rsidRPr="008B3418">
              <w:t>GS018</w:t>
            </w:r>
            <w:r w:rsidR="005D4FA0">
              <w:t>4</w:t>
            </w:r>
          </w:p>
        </w:tc>
        <w:tc>
          <w:tcPr>
            <w:tcW w:w="5506" w:type="dxa"/>
          </w:tcPr>
          <w:p w:rsidR="00E46A89" w:rsidRPr="008B3418" w:rsidRDefault="000553AF" w:rsidP="00272500">
            <w:r w:rsidRPr="008B3418">
              <w:rPr>
                <w:color w:val="000000"/>
                <w:spacing w:val="-4"/>
              </w:rPr>
              <w:t>Either the meeting of the community or its government, according to the (vice) provincial statutes, shall fill the other offices customary in our communities.</w:t>
            </w:r>
          </w:p>
        </w:tc>
      </w:tr>
      <w:tr w:rsidR="00E46A89" w:rsidRPr="008B3418" w:rsidTr="00D4697A">
        <w:trPr>
          <w:cantSplit/>
        </w:trPr>
        <w:tc>
          <w:tcPr>
            <w:tcW w:w="466" w:type="dxa"/>
          </w:tcPr>
          <w:p w:rsidR="00E46A89" w:rsidRPr="008B3418" w:rsidRDefault="00400174" w:rsidP="004B3011">
            <w:pPr>
              <w:jc w:val="center"/>
            </w:pPr>
            <w:r w:rsidRPr="008B3418">
              <w:t>14.</w:t>
            </w:r>
          </w:p>
        </w:tc>
        <w:tc>
          <w:tcPr>
            <w:tcW w:w="2760" w:type="dxa"/>
          </w:tcPr>
          <w:p w:rsidR="00E46A89" w:rsidRPr="008B3418" w:rsidRDefault="00400174" w:rsidP="00272500">
            <w:r w:rsidRPr="008B3418">
              <w:t>Temporal Goods</w:t>
            </w:r>
          </w:p>
        </w:tc>
        <w:tc>
          <w:tcPr>
            <w:tcW w:w="1094" w:type="dxa"/>
          </w:tcPr>
          <w:p w:rsidR="00E46A89" w:rsidRPr="008B3418" w:rsidRDefault="00400174" w:rsidP="00400174">
            <w:r w:rsidRPr="008B3418">
              <w:t>GS0193 a</w:t>
            </w:r>
          </w:p>
        </w:tc>
        <w:tc>
          <w:tcPr>
            <w:tcW w:w="5506" w:type="dxa"/>
          </w:tcPr>
          <w:p w:rsidR="00E46A89" w:rsidRPr="008B3418" w:rsidRDefault="00400174" w:rsidP="00272500">
            <w:r w:rsidRPr="008B3418">
              <w:rPr>
                <w:color w:val="000000"/>
                <w:spacing w:val="-4"/>
              </w:rPr>
              <w:t xml:space="preserve">a. It is for the (vice)provincial chapter, taking into account the relative value of money, to decide the limits within which individual superiors, observing the dispositions of the Holy See, with or without their </w:t>
            </w:r>
            <w:proofErr w:type="spellStart"/>
            <w:r w:rsidRPr="008B3418">
              <w:rPr>
                <w:color w:val="000000"/>
                <w:spacing w:val="-4"/>
              </w:rPr>
              <w:t>consultors</w:t>
            </w:r>
            <w:proofErr w:type="spellEnd"/>
            <w:r w:rsidRPr="008B3418">
              <w:rPr>
                <w:color w:val="000000"/>
                <w:spacing w:val="-4"/>
              </w:rPr>
              <w:t>, may spend money, undertake alienations and contract debts.</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400174" w:rsidP="00272500">
            <w:r w:rsidRPr="008B3418">
              <w:t>Extraordinary Administration</w:t>
            </w:r>
          </w:p>
        </w:tc>
        <w:tc>
          <w:tcPr>
            <w:tcW w:w="1094" w:type="dxa"/>
          </w:tcPr>
          <w:p w:rsidR="00E46A89" w:rsidRPr="008B3418" w:rsidRDefault="00400174" w:rsidP="00272500">
            <w:r w:rsidRPr="008B3418">
              <w:t>GS0193 c</w:t>
            </w:r>
          </w:p>
        </w:tc>
        <w:tc>
          <w:tcPr>
            <w:tcW w:w="5506" w:type="dxa"/>
          </w:tcPr>
          <w:p w:rsidR="00E46A89" w:rsidRPr="008B3418" w:rsidRDefault="00400174" w:rsidP="00272500">
            <w:pPr>
              <w:rPr>
                <w:color w:val="000000"/>
                <w:spacing w:val="-4"/>
              </w:rPr>
            </w:pPr>
            <w:r w:rsidRPr="008B3418">
              <w:rPr>
                <w:color w:val="000000"/>
                <w:spacing w:val="-4"/>
              </w:rPr>
              <w:t>c. It is also the function of the (vice)provincial chapter to determine the acts which go beyond the limits and manner of ordinary administration, and lay down what is required for validly placing acts of extraordinary administration.</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400174" w:rsidP="00272500">
            <w:r w:rsidRPr="008B3418">
              <w:t>Community Taxes</w:t>
            </w:r>
          </w:p>
        </w:tc>
        <w:tc>
          <w:tcPr>
            <w:tcW w:w="1094" w:type="dxa"/>
            <w:shd w:val="clear" w:color="auto" w:fill="auto"/>
          </w:tcPr>
          <w:p w:rsidR="00E46A89" w:rsidRPr="008B3418" w:rsidRDefault="00400174" w:rsidP="00272500">
            <w:pPr>
              <w:rPr>
                <w:color w:val="000000"/>
                <w:spacing w:val="-4"/>
              </w:rPr>
            </w:pPr>
            <w:r w:rsidRPr="008B3418">
              <w:rPr>
                <w:color w:val="000000"/>
                <w:spacing w:val="-4"/>
              </w:rPr>
              <w:t>GS0196</w:t>
            </w:r>
          </w:p>
        </w:tc>
        <w:tc>
          <w:tcPr>
            <w:tcW w:w="5506" w:type="dxa"/>
            <w:shd w:val="clear" w:color="auto" w:fill="auto"/>
          </w:tcPr>
          <w:p w:rsidR="00E46A89" w:rsidRPr="008B3418" w:rsidRDefault="00400174" w:rsidP="00272500">
            <w:pPr>
              <w:rPr>
                <w:color w:val="000000"/>
                <w:spacing w:val="-4"/>
              </w:rPr>
            </w:pPr>
            <w:r w:rsidRPr="008B3418">
              <w:rPr>
                <w:color w:val="000000"/>
                <w:spacing w:val="-4"/>
              </w:rPr>
              <w:t>The extraordinary (vice)provincial council can, if there is need for it, for a determined time, impose taxes on, or burden in some other way communities beyond the limits defined by the (vice)provincial statutes. It must render an account of this matter to the (vice</w:t>
            </w:r>
            <w:proofErr w:type="gramStart"/>
            <w:r w:rsidRPr="008B3418">
              <w:rPr>
                <w:color w:val="000000"/>
                <w:spacing w:val="-4"/>
              </w:rPr>
              <w:t>)provincial</w:t>
            </w:r>
            <w:proofErr w:type="gramEnd"/>
            <w:r w:rsidRPr="008B3418">
              <w:rPr>
                <w:color w:val="000000"/>
                <w:spacing w:val="-4"/>
              </w:rPr>
              <w:t xml:space="preserve"> chapter.</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E46A89" w:rsidP="00272500"/>
        </w:tc>
        <w:tc>
          <w:tcPr>
            <w:tcW w:w="1094" w:type="dxa"/>
          </w:tcPr>
          <w:p w:rsidR="00E46A89" w:rsidRPr="008B3418" w:rsidRDefault="00363BB5" w:rsidP="00272500">
            <w:r w:rsidRPr="008B3418">
              <w:t>GS0197</w:t>
            </w:r>
          </w:p>
        </w:tc>
        <w:tc>
          <w:tcPr>
            <w:tcW w:w="5506" w:type="dxa"/>
          </w:tcPr>
          <w:p w:rsidR="00E46A89" w:rsidRPr="008B3418" w:rsidRDefault="00363BB5" w:rsidP="00272500">
            <w:pPr>
              <w:rPr>
                <w:color w:val="000000"/>
                <w:spacing w:val="-4"/>
              </w:rPr>
            </w:pPr>
            <w:r w:rsidRPr="008B3418">
              <w:rPr>
                <w:color w:val="000000"/>
                <w:spacing w:val="-4"/>
              </w:rPr>
              <w:t>According to the norm of the (vice) provincial statutes, either the government or the meeting of the community shall inspect and discuss the budget and financial report of the community itself.</w:t>
            </w:r>
          </w:p>
        </w:tc>
      </w:tr>
      <w:tr w:rsidR="00E46A89" w:rsidRPr="008B3418" w:rsidTr="00D4697A">
        <w:trPr>
          <w:cantSplit/>
        </w:trPr>
        <w:tc>
          <w:tcPr>
            <w:tcW w:w="466" w:type="dxa"/>
          </w:tcPr>
          <w:p w:rsidR="00E46A89" w:rsidRPr="008B3418" w:rsidRDefault="00E46A89" w:rsidP="004B3011">
            <w:pPr>
              <w:jc w:val="center"/>
            </w:pPr>
          </w:p>
        </w:tc>
        <w:tc>
          <w:tcPr>
            <w:tcW w:w="2760" w:type="dxa"/>
          </w:tcPr>
          <w:p w:rsidR="00E46A89" w:rsidRPr="008B3418" w:rsidRDefault="00E46A89" w:rsidP="00272500"/>
        </w:tc>
        <w:tc>
          <w:tcPr>
            <w:tcW w:w="1094" w:type="dxa"/>
          </w:tcPr>
          <w:p w:rsidR="00E46A89" w:rsidRPr="008B3418" w:rsidRDefault="00E46A89" w:rsidP="00272500"/>
        </w:tc>
        <w:tc>
          <w:tcPr>
            <w:tcW w:w="5506" w:type="dxa"/>
          </w:tcPr>
          <w:p w:rsidR="00E46A89" w:rsidRPr="008B3418" w:rsidRDefault="00E46A89" w:rsidP="00272500"/>
        </w:tc>
      </w:tr>
    </w:tbl>
    <w:p w:rsidR="004B3011" w:rsidRPr="00FE5608" w:rsidRDefault="004B3011" w:rsidP="00272500">
      <w:pPr>
        <w:rPr>
          <w:sz w:val="20"/>
          <w:szCs w:val="20"/>
        </w:rPr>
      </w:pPr>
    </w:p>
    <w:sectPr w:rsidR="004B3011" w:rsidRPr="00FE5608" w:rsidSect="00130D5B">
      <w:pgSz w:w="11907" w:h="16839"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sans-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2D5C"/>
    <w:multiLevelType w:val="multilevel"/>
    <w:tmpl w:val="5BD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DF1A3A"/>
    <w:multiLevelType w:val="multilevel"/>
    <w:tmpl w:val="CA2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74C9C"/>
    <w:multiLevelType w:val="multilevel"/>
    <w:tmpl w:val="9DA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58425E"/>
    <w:multiLevelType w:val="multilevel"/>
    <w:tmpl w:val="B0BA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4B3011"/>
    <w:rsid w:val="00025CAC"/>
    <w:rsid w:val="000553AF"/>
    <w:rsid w:val="00056AF5"/>
    <w:rsid w:val="00057538"/>
    <w:rsid w:val="00057E15"/>
    <w:rsid w:val="000963BA"/>
    <w:rsid w:val="000A45A6"/>
    <w:rsid w:val="000B6831"/>
    <w:rsid w:val="000E23F6"/>
    <w:rsid w:val="000E5A0F"/>
    <w:rsid w:val="000F191C"/>
    <w:rsid w:val="000F70E6"/>
    <w:rsid w:val="00102002"/>
    <w:rsid w:val="00107B26"/>
    <w:rsid w:val="00130D5B"/>
    <w:rsid w:val="00131A14"/>
    <w:rsid w:val="0017741C"/>
    <w:rsid w:val="00180169"/>
    <w:rsid w:val="00180C87"/>
    <w:rsid w:val="0019341D"/>
    <w:rsid w:val="001A4539"/>
    <w:rsid w:val="001D3996"/>
    <w:rsid w:val="001D59BC"/>
    <w:rsid w:val="001E18C0"/>
    <w:rsid w:val="001E474B"/>
    <w:rsid w:val="0020037D"/>
    <w:rsid w:val="00206CA5"/>
    <w:rsid w:val="00251A8E"/>
    <w:rsid w:val="0026754C"/>
    <w:rsid w:val="00272500"/>
    <w:rsid w:val="00284A6C"/>
    <w:rsid w:val="002E7C40"/>
    <w:rsid w:val="002F6513"/>
    <w:rsid w:val="00300147"/>
    <w:rsid w:val="003024AD"/>
    <w:rsid w:val="00306756"/>
    <w:rsid w:val="003067F4"/>
    <w:rsid w:val="00306B78"/>
    <w:rsid w:val="00321561"/>
    <w:rsid w:val="00327F96"/>
    <w:rsid w:val="0033182A"/>
    <w:rsid w:val="00360833"/>
    <w:rsid w:val="00363BB5"/>
    <w:rsid w:val="00365D83"/>
    <w:rsid w:val="003707E6"/>
    <w:rsid w:val="0037375A"/>
    <w:rsid w:val="00384C28"/>
    <w:rsid w:val="003A1363"/>
    <w:rsid w:val="003A3078"/>
    <w:rsid w:val="003B0DFD"/>
    <w:rsid w:val="003B1E3B"/>
    <w:rsid w:val="003B52A1"/>
    <w:rsid w:val="003C55E4"/>
    <w:rsid w:val="003D5CEA"/>
    <w:rsid w:val="003D7C2B"/>
    <w:rsid w:val="003E1F27"/>
    <w:rsid w:val="003F0676"/>
    <w:rsid w:val="00400174"/>
    <w:rsid w:val="00403E6C"/>
    <w:rsid w:val="0040589F"/>
    <w:rsid w:val="0042505A"/>
    <w:rsid w:val="00430B83"/>
    <w:rsid w:val="00446279"/>
    <w:rsid w:val="00457CCD"/>
    <w:rsid w:val="0047430D"/>
    <w:rsid w:val="00474F7F"/>
    <w:rsid w:val="00495F79"/>
    <w:rsid w:val="004B3011"/>
    <w:rsid w:val="004C282C"/>
    <w:rsid w:val="004C6516"/>
    <w:rsid w:val="004C7869"/>
    <w:rsid w:val="004F30DB"/>
    <w:rsid w:val="00504C06"/>
    <w:rsid w:val="005118E1"/>
    <w:rsid w:val="00515B7B"/>
    <w:rsid w:val="005275BE"/>
    <w:rsid w:val="00580BBF"/>
    <w:rsid w:val="0059092F"/>
    <w:rsid w:val="00590CEA"/>
    <w:rsid w:val="005C7FAF"/>
    <w:rsid w:val="005D1F5A"/>
    <w:rsid w:val="005D2F7A"/>
    <w:rsid w:val="005D4FA0"/>
    <w:rsid w:val="005E01D3"/>
    <w:rsid w:val="005E334D"/>
    <w:rsid w:val="00612513"/>
    <w:rsid w:val="0062499C"/>
    <w:rsid w:val="0063318C"/>
    <w:rsid w:val="006441DA"/>
    <w:rsid w:val="00684791"/>
    <w:rsid w:val="006A028E"/>
    <w:rsid w:val="006B264A"/>
    <w:rsid w:val="006B3FE9"/>
    <w:rsid w:val="006B59CA"/>
    <w:rsid w:val="006B5CEA"/>
    <w:rsid w:val="006D7C32"/>
    <w:rsid w:val="006E7867"/>
    <w:rsid w:val="006F0C9D"/>
    <w:rsid w:val="006F471E"/>
    <w:rsid w:val="007066B0"/>
    <w:rsid w:val="0073704E"/>
    <w:rsid w:val="007470B9"/>
    <w:rsid w:val="00755F62"/>
    <w:rsid w:val="007642D9"/>
    <w:rsid w:val="00772037"/>
    <w:rsid w:val="00773575"/>
    <w:rsid w:val="00784934"/>
    <w:rsid w:val="00792DCC"/>
    <w:rsid w:val="007C0C23"/>
    <w:rsid w:val="007C3AAF"/>
    <w:rsid w:val="007E2167"/>
    <w:rsid w:val="007F45A1"/>
    <w:rsid w:val="00800E97"/>
    <w:rsid w:val="00817FD7"/>
    <w:rsid w:val="008241FB"/>
    <w:rsid w:val="00871F34"/>
    <w:rsid w:val="00887537"/>
    <w:rsid w:val="008B3418"/>
    <w:rsid w:val="008E7498"/>
    <w:rsid w:val="008F0E9D"/>
    <w:rsid w:val="0090149E"/>
    <w:rsid w:val="009202EF"/>
    <w:rsid w:val="00924A0E"/>
    <w:rsid w:val="009270A7"/>
    <w:rsid w:val="00940F5D"/>
    <w:rsid w:val="00965CDF"/>
    <w:rsid w:val="00974C73"/>
    <w:rsid w:val="009775EA"/>
    <w:rsid w:val="00977FC1"/>
    <w:rsid w:val="009817CE"/>
    <w:rsid w:val="0098462B"/>
    <w:rsid w:val="009A2181"/>
    <w:rsid w:val="009B14D5"/>
    <w:rsid w:val="009B7D4A"/>
    <w:rsid w:val="009D4854"/>
    <w:rsid w:val="009E1901"/>
    <w:rsid w:val="009E2FF4"/>
    <w:rsid w:val="009F0020"/>
    <w:rsid w:val="00A20D47"/>
    <w:rsid w:val="00A23F5D"/>
    <w:rsid w:val="00A27C0C"/>
    <w:rsid w:val="00A806C6"/>
    <w:rsid w:val="00AA3845"/>
    <w:rsid w:val="00AA7C72"/>
    <w:rsid w:val="00AC1548"/>
    <w:rsid w:val="00AC4A27"/>
    <w:rsid w:val="00AE0BFC"/>
    <w:rsid w:val="00AF1923"/>
    <w:rsid w:val="00B12ECC"/>
    <w:rsid w:val="00B335F6"/>
    <w:rsid w:val="00B64121"/>
    <w:rsid w:val="00B83B18"/>
    <w:rsid w:val="00B85767"/>
    <w:rsid w:val="00B85E5D"/>
    <w:rsid w:val="00B8726B"/>
    <w:rsid w:val="00BB180F"/>
    <w:rsid w:val="00BD762E"/>
    <w:rsid w:val="00BF66E0"/>
    <w:rsid w:val="00BF72F6"/>
    <w:rsid w:val="00C022F7"/>
    <w:rsid w:val="00C41063"/>
    <w:rsid w:val="00C436B6"/>
    <w:rsid w:val="00C50823"/>
    <w:rsid w:val="00C54647"/>
    <w:rsid w:val="00C54F73"/>
    <w:rsid w:val="00C67B8F"/>
    <w:rsid w:val="00C94FAF"/>
    <w:rsid w:val="00C97F86"/>
    <w:rsid w:val="00CA63E0"/>
    <w:rsid w:val="00CB6F7F"/>
    <w:rsid w:val="00CC3C8B"/>
    <w:rsid w:val="00CD3FE2"/>
    <w:rsid w:val="00CD491E"/>
    <w:rsid w:val="00D20BE8"/>
    <w:rsid w:val="00D4697A"/>
    <w:rsid w:val="00DA1C97"/>
    <w:rsid w:val="00DA619A"/>
    <w:rsid w:val="00DC3485"/>
    <w:rsid w:val="00DF2267"/>
    <w:rsid w:val="00E15D43"/>
    <w:rsid w:val="00E40DD4"/>
    <w:rsid w:val="00E46A89"/>
    <w:rsid w:val="00E56021"/>
    <w:rsid w:val="00E67406"/>
    <w:rsid w:val="00E70753"/>
    <w:rsid w:val="00E75606"/>
    <w:rsid w:val="00E92E65"/>
    <w:rsid w:val="00EA04C4"/>
    <w:rsid w:val="00EB0E1B"/>
    <w:rsid w:val="00EB1D38"/>
    <w:rsid w:val="00EC0E65"/>
    <w:rsid w:val="00EE1A4D"/>
    <w:rsid w:val="00EE71FA"/>
    <w:rsid w:val="00EF1369"/>
    <w:rsid w:val="00F077FA"/>
    <w:rsid w:val="00F152E0"/>
    <w:rsid w:val="00F46201"/>
    <w:rsid w:val="00F54EC8"/>
    <w:rsid w:val="00F6368A"/>
    <w:rsid w:val="00F656A9"/>
    <w:rsid w:val="00F829B9"/>
    <w:rsid w:val="00F9319B"/>
    <w:rsid w:val="00FC5297"/>
    <w:rsid w:val="00FC533D"/>
    <w:rsid w:val="00FC5C01"/>
    <w:rsid w:val="00FE17EC"/>
    <w:rsid w:val="00FE3865"/>
    <w:rsid w:val="00FE5608"/>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2F"/>
    <w:rPr>
      <w:sz w:val="24"/>
      <w:szCs w:val="24"/>
    </w:rPr>
  </w:style>
  <w:style w:type="paragraph" w:styleId="Heading1">
    <w:name w:val="heading 1"/>
    <w:basedOn w:val="Normal"/>
    <w:next w:val="Normal"/>
    <w:link w:val="Heading1Char"/>
    <w:uiPriority w:val="9"/>
    <w:qFormat/>
    <w:rsid w:val="009E2FF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B0DF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75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07B26"/>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Normal"/>
    <w:next w:val="Normal"/>
    <w:qFormat/>
    <w:rsid w:val="009E2FF4"/>
  </w:style>
  <w:style w:type="paragraph" w:customStyle="1" w:styleId="Level2">
    <w:name w:val="Level 2"/>
    <w:basedOn w:val="Heading2"/>
    <w:qFormat/>
    <w:rsid w:val="003B0DFD"/>
    <w:pPr>
      <w:jc w:val="center"/>
    </w:pPr>
    <w:rPr>
      <w:lang w:bidi="yi-Hebr"/>
    </w:rPr>
  </w:style>
  <w:style w:type="paragraph" w:customStyle="1" w:styleId="Level1">
    <w:name w:val="Level 1"/>
    <w:basedOn w:val="Normal"/>
    <w:next w:val="Heading1"/>
    <w:qFormat/>
    <w:rsid w:val="003B0DFD"/>
    <w:pPr>
      <w:jc w:val="center"/>
      <w:outlineLvl w:val="0"/>
    </w:pPr>
    <w:rPr>
      <w:b/>
      <w:sz w:val="32"/>
      <w:szCs w:val="32"/>
    </w:rPr>
  </w:style>
  <w:style w:type="character" w:customStyle="1" w:styleId="Heading1Char">
    <w:name w:val="Heading 1 Char"/>
    <w:basedOn w:val="DefaultParagraphFont"/>
    <w:link w:val="Heading1"/>
    <w:uiPriority w:val="9"/>
    <w:rsid w:val="009E2FF4"/>
    <w:rPr>
      <w:rFonts w:ascii="Cambria" w:eastAsia="Times New Roman" w:hAnsi="Cambria" w:cs="Times New Roman"/>
      <w:b/>
      <w:bCs/>
      <w:color w:val="365F91"/>
      <w:sz w:val="28"/>
      <w:szCs w:val="28"/>
    </w:rPr>
  </w:style>
  <w:style w:type="paragraph" w:customStyle="1" w:styleId="Level4">
    <w:name w:val="Level 4"/>
    <w:basedOn w:val="Normal"/>
    <w:next w:val="Normal"/>
    <w:qFormat/>
    <w:rsid w:val="009E2FF4"/>
    <w:pPr>
      <w:outlineLvl w:val="3"/>
    </w:pPr>
  </w:style>
  <w:style w:type="character" w:styleId="Hyperlink">
    <w:name w:val="Hyperlink"/>
    <w:basedOn w:val="DefaultParagraphFont"/>
    <w:uiPriority w:val="99"/>
    <w:unhideWhenUsed/>
    <w:rsid w:val="00EC0E65"/>
    <w:rPr>
      <w:strike w:val="0"/>
      <w:dstrike w:val="0"/>
      <w:color w:val="0000FF"/>
      <w:u w:val="none"/>
      <w:effect w:val="none"/>
    </w:rPr>
  </w:style>
  <w:style w:type="character" w:styleId="Strong">
    <w:name w:val="Strong"/>
    <w:basedOn w:val="DefaultParagraphFont"/>
    <w:uiPriority w:val="22"/>
    <w:qFormat/>
    <w:rsid w:val="00EC0E65"/>
    <w:rPr>
      <w:b/>
      <w:bCs/>
    </w:rPr>
  </w:style>
  <w:style w:type="character" w:styleId="Emphasis">
    <w:name w:val="Emphasis"/>
    <w:basedOn w:val="DefaultParagraphFont"/>
    <w:uiPriority w:val="20"/>
    <w:qFormat/>
    <w:rsid w:val="00EC0E65"/>
    <w:rPr>
      <w:i/>
      <w:iCs/>
    </w:rPr>
  </w:style>
  <w:style w:type="paragraph" w:styleId="NormalWeb">
    <w:name w:val="Normal (Web)"/>
    <w:basedOn w:val="Normal"/>
    <w:uiPriority w:val="99"/>
    <w:unhideWhenUsed/>
    <w:rsid w:val="00EC0E65"/>
    <w:pPr>
      <w:spacing w:before="100" w:beforeAutospacing="1" w:after="100" w:afterAutospacing="1"/>
    </w:pPr>
    <w:rPr>
      <w:rFonts w:eastAsia="Times New Roman"/>
      <w:lang w:bidi="yi-Hebr"/>
    </w:rPr>
  </w:style>
  <w:style w:type="paragraph" w:styleId="BalloonText">
    <w:name w:val="Balloon Text"/>
    <w:basedOn w:val="Normal"/>
    <w:link w:val="BalloonTextChar"/>
    <w:uiPriority w:val="99"/>
    <w:semiHidden/>
    <w:unhideWhenUsed/>
    <w:rsid w:val="00EC0E65"/>
    <w:rPr>
      <w:rFonts w:ascii="Tahoma" w:hAnsi="Tahoma" w:cs="Tahoma"/>
      <w:sz w:val="16"/>
      <w:szCs w:val="16"/>
    </w:rPr>
  </w:style>
  <w:style w:type="character" w:customStyle="1" w:styleId="BalloonTextChar">
    <w:name w:val="Balloon Text Char"/>
    <w:basedOn w:val="DefaultParagraphFont"/>
    <w:link w:val="BalloonText"/>
    <w:uiPriority w:val="99"/>
    <w:semiHidden/>
    <w:rsid w:val="00EC0E65"/>
    <w:rPr>
      <w:rFonts w:ascii="Tahoma" w:hAnsi="Tahoma" w:cs="Tahoma"/>
      <w:sz w:val="16"/>
      <w:szCs w:val="16"/>
    </w:rPr>
  </w:style>
  <w:style w:type="paragraph" w:styleId="TOCHeading">
    <w:name w:val="TOC Heading"/>
    <w:basedOn w:val="Heading1"/>
    <w:next w:val="Normal"/>
    <w:uiPriority w:val="39"/>
    <w:semiHidden/>
    <w:unhideWhenUsed/>
    <w:qFormat/>
    <w:rsid w:val="00457CCD"/>
    <w:pPr>
      <w:spacing w:line="276" w:lineRule="auto"/>
      <w:outlineLvl w:val="9"/>
    </w:pPr>
  </w:style>
  <w:style w:type="paragraph" w:styleId="TOC1">
    <w:name w:val="toc 1"/>
    <w:basedOn w:val="Normal"/>
    <w:next w:val="Normal"/>
    <w:autoRedefine/>
    <w:uiPriority w:val="39"/>
    <w:unhideWhenUsed/>
    <w:rsid w:val="00457CCD"/>
  </w:style>
  <w:style w:type="paragraph" w:styleId="TOC3">
    <w:name w:val="toc 3"/>
    <w:basedOn w:val="Normal"/>
    <w:next w:val="Normal"/>
    <w:autoRedefine/>
    <w:uiPriority w:val="39"/>
    <w:unhideWhenUsed/>
    <w:rsid w:val="006F0C9D"/>
    <w:pPr>
      <w:ind w:left="480"/>
    </w:pPr>
  </w:style>
  <w:style w:type="paragraph" w:styleId="TOC2">
    <w:name w:val="toc 2"/>
    <w:basedOn w:val="Normal"/>
    <w:next w:val="Normal"/>
    <w:autoRedefine/>
    <w:uiPriority w:val="39"/>
    <w:unhideWhenUsed/>
    <w:rsid w:val="003D7C2B"/>
    <w:pPr>
      <w:ind w:left="240"/>
    </w:pPr>
  </w:style>
  <w:style w:type="character" w:customStyle="1" w:styleId="Heading2Char">
    <w:name w:val="Heading 2 Char"/>
    <w:basedOn w:val="DefaultParagraphFont"/>
    <w:link w:val="Heading2"/>
    <w:uiPriority w:val="9"/>
    <w:semiHidden/>
    <w:rsid w:val="003B0DFD"/>
    <w:rPr>
      <w:rFonts w:ascii="Cambria" w:eastAsia="Times New Roman" w:hAnsi="Cambria" w:cs="Times New Roman"/>
      <w:b/>
      <w:bCs/>
      <w:i/>
      <w:iCs/>
      <w:sz w:val="28"/>
      <w:szCs w:val="28"/>
      <w:lang w:bidi="ar-SA"/>
    </w:rPr>
  </w:style>
  <w:style w:type="paragraph" w:styleId="BodyTextIndent">
    <w:name w:val="Body Text Indent"/>
    <w:basedOn w:val="Normal"/>
    <w:link w:val="BodyTextIndentChar"/>
    <w:uiPriority w:val="99"/>
    <w:semiHidden/>
    <w:unhideWhenUsed/>
    <w:rsid w:val="006A028E"/>
    <w:pPr>
      <w:spacing w:before="100" w:beforeAutospacing="1" w:after="100" w:afterAutospacing="1"/>
    </w:pPr>
    <w:rPr>
      <w:rFonts w:eastAsia="Times New Roman"/>
      <w:lang w:bidi="yi-Hebr"/>
    </w:rPr>
  </w:style>
  <w:style w:type="character" w:customStyle="1" w:styleId="BodyTextIndentChar">
    <w:name w:val="Body Text Indent Char"/>
    <w:basedOn w:val="DefaultParagraphFont"/>
    <w:link w:val="BodyTextIndent"/>
    <w:uiPriority w:val="99"/>
    <w:semiHidden/>
    <w:rsid w:val="006A028E"/>
    <w:rPr>
      <w:rFonts w:eastAsia="Times New Roman"/>
      <w:sz w:val="24"/>
      <w:szCs w:val="24"/>
    </w:rPr>
  </w:style>
  <w:style w:type="paragraph" w:styleId="EndnoteText">
    <w:name w:val="endnote text"/>
    <w:basedOn w:val="Normal"/>
    <w:link w:val="EndnoteTextChar"/>
    <w:uiPriority w:val="99"/>
    <w:unhideWhenUsed/>
    <w:rsid w:val="002E7C40"/>
    <w:pPr>
      <w:spacing w:before="100" w:beforeAutospacing="1" w:after="100" w:afterAutospacing="1"/>
    </w:pPr>
    <w:rPr>
      <w:rFonts w:eastAsia="Times New Roman"/>
      <w:lang w:bidi="yi-Hebr"/>
    </w:rPr>
  </w:style>
  <w:style w:type="character" w:customStyle="1" w:styleId="EndnoteTextChar">
    <w:name w:val="Endnote Text Char"/>
    <w:basedOn w:val="DefaultParagraphFont"/>
    <w:link w:val="EndnoteText"/>
    <w:uiPriority w:val="99"/>
    <w:rsid w:val="002E7C40"/>
    <w:rPr>
      <w:rFonts w:eastAsia="Times New Roman"/>
      <w:sz w:val="24"/>
      <w:szCs w:val="24"/>
    </w:rPr>
  </w:style>
  <w:style w:type="character" w:styleId="EndnoteReference">
    <w:name w:val="endnote reference"/>
    <w:basedOn w:val="DefaultParagraphFont"/>
    <w:uiPriority w:val="99"/>
    <w:semiHidden/>
    <w:unhideWhenUsed/>
    <w:rsid w:val="004C6516"/>
  </w:style>
  <w:style w:type="paragraph" w:styleId="BodyText">
    <w:name w:val="Body Text"/>
    <w:basedOn w:val="Normal"/>
    <w:link w:val="BodyTextChar"/>
    <w:uiPriority w:val="99"/>
    <w:semiHidden/>
    <w:unhideWhenUsed/>
    <w:rsid w:val="00515B7B"/>
    <w:pPr>
      <w:spacing w:after="120"/>
    </w:pPr>
  </w:style>
  <w:style w:type="character" w:customStyle="1" w:styleId="BodyTextChar">
    <w:name w:val="Body Text Char"/>
    <w:basedOn w:val="DefaultParagraphFont"/>
    <w:link w:val="BodyText"/>
    <w:uiPriority w:val="99"/>
    <w:semiHidden/>
    <w:rsid w:val="00515B7B"/>
    <w:rPr>
      <w:sz w:val="24"/>
      <w:szCs w:val="24"/>
      <w:lang w:bidi="ar-SA"/>
    </w:rPr>
  </w:style>
  <w:style w:type="character" w:customStyle="1" w:styleId="Heading4Char">
    <w:name w:val="Heading 4 Char"/>
    <w:basedOn w:val="DefaultParagraphFont"/>
    <w:link w:val="Heading4"/>
    <w:uiPriority w:val="9"/>
    <w:semiHidden/>
    <w:rsid w:val="00107B26"/>
    <w:rPr>
      <w:rFonts w:ascii="Calibri" w:eastAsia="Times New Roman" w:hAnsi="Calibri" w:cs="Arial"/>
      <w:b/>
      <w:bCs/>
      <w:sz w:val="28"/>
      <w:szCs w:val="28"/>
      <w:lang w:bidi="ar-SA"/>
    </w:rPr>
  </w:style>
  <w:style w:type="paragraph" w:styleId="Header">
    <w:name w:val="header"/>
    <w:basedOn w:val="Normal"/>
    <w:link w:val="HeaderChar"/>
    <w:uiPriority w:val="99"/>
    <w:semiHidden/>
    <w:unhideWhenUsed/>
    <w:rsid w:val="00206CA5"/>
    <w:pPr>
      <w:spacing w:before="100" w:beforeAutospacing="1" w:after="100" w:afterAutospacing="1"/>
    </w:pPr>
    <w:rPr>
      <w:rFonts w:eastAsia="Times New Roman"/>
      <w:lang w:bidi="yi-Hebr"/>
    </w:rPr>
  </w:style>
  <w:style w:type="character" w:customStyle="1" w:styleId="HeaderChar">
    <w:name w:val="Header Char"/>
    <w:basedOn w:val="DefaultParagraphFont"/>
    <w:link w:val="Header"/>
    <w:uiPriority w:val="99"/>
    <w:semiHidden/>
    <w:rsid w:val="00206CA5"/>
    <w:rPr>
      <w:rFonts w:eastAsia="Times New Roman"/>
      <w:sz w:val="24"/>
      <w:szCs w:val="24"/>
    </w:rPr>
  </w:style>
  <w:style w:type="character" w:customStyle="1" w:styleId="Heading3Char">
    <w:name w:val="Heading 3 Char"/>
    <w:basedOn w:val="DefaultParagraphFont"/>
    <w:link w:val="Heading3"/>
    <w:uiPriority w:val="9"/>
    <w:semiHidden/>
    <w:rsid w:val="00887537"/>
    <w:rPr>
      <w:rFonts w:ascii="Cambria" w:eastAsia="Times New Roman" w:hAnsi="Cambria" w:cs="Times New Roman"/>
      <w:b/>
      <w:bCs/>
      <w:sz w:val="26"/>
      <w:szCs w:val="26"/>
      <w:lang w:bidi="ar-SA"/>
    </w:rPr>
  </w:style>
  <w:style w:type="paragraph" w:styleId="FootnoteText">
    <w:name w:val="footnote text"/>
    <w:basedOn w:val="Normal"/>
    <w:link w:val="FootnoteTextChar"/>
    <w:uiPriority w:val="99"/>
    <w:unhideWhenUsed/>
    <w:qFormat/>
    <w:rsid w:val="00612513"/>
    <w:rPr>
      <w:rFonts w:eastAsia="Times New Roman"/>
      <w:sz w:val="20"/>
      <w:lang w:bidi="yi-Hebr"/>
    </w:rPr>
  </w:style>
  <w:style w:type="character" w:customStyle="1" w:styleId="FootnoteTextChar">
    <w:name w:val="Footnote Text Char"/>
    <w:basedOn w:val="DefaultParagraphFont"/>
    <w:link w:val="FootnoteText"/>
    <w:uiPriority w:val="99"/>
    <w:rsid w:val="00612513"/>
    <w:rPr>
      <w:rFonts w:eastAsia="Times New Roman"/>
      <w:szCs w:val="24"/>
      <w:lang w:bidi="yi-Hebr"/>
    </w:rPr>
  </w:style>
  <w:style w:type="character" w:styleId="FootnoteReference">
    <w:name w:val="footnote reference"/>
    <w:basedOn w:val="DefaultParagraphFont"/>
    <w:uiPriority w:val="99"/>
    <w:unhideWhenUsed/>
    <w:rsid w:val="00612513"/>
    <w:rPr>
      <w:szCs w:val="20"/>
      <w:vertAlign w:val="superscript"/>
    </w:rPr>
  </w:style>
  <w:style w:type="paragraph" w:customStyle="1" w:styleId="proclaimsermon1">
    <w:name w:val="proclaimsermon_1"/>
    <w:basedOn w:val="Normal"/>
    <w:rsid w:val="00284A6C"/>
    <w:pPr>
      <w:spacing w:before="100" w:beforeAutospacing="1" w:after="100" w:afterAutospacing="1"/>
    </w:pPr>
    <w:rPr>
      <w:rFonts w:eastAsia="Times New Roman"/>
      <w:b/>
      <w:bCs/>
      <w:color w:val="000000"/>
      <w:sz w:val="23"/>
      <w:szCs w:val="23"/>
      <w:lang w:bidi="yi-Hebr"/>
    </w:rPr>
  </w:style>
  <w:style w:type="paragraph" w:customStyle="1" w:styleId="proclaimsermonbody">
    <w:name w:val="proclaimsermon_body"/>
    <w:basedOn w:val="Normal"/>
    <w:rsid w:val="00284A6C"/>
    <w:pPr>
      <w:spacing w:before="100" w:beforeAutospacing="1" w:after="100" w:afterAutospacing="1"/>
    </w:pPr>
    <w:rPr>
      <w:rFonts w:eastAsia="Times New Roman"/>
      <w:color w:val="000000"/>
      <w:sz w:val="23"/>
      <w:szCs w:val="23"/>
      <w:lang w:bidi="yi-Hebr"/>
    </w:rPr>
  </w:style>
  <w:style w:type="paragraph" w:customStyle="1" w:styleId="proclaimsermontitle">
    <w:name w:val="proclaimsermon_title"/>
    <w:basedOn w:val="Normal"/>
    <w:rsid w:val="00284A6C"/>
    <w:pPr>
      <w:spacing w:before="100" w:beforeAutospacing="1" w:after="100" w:afterAutospacing="1"/>
    </w:pPr>
    <w:rPr>
      <w:rFonts w:ascii="arial sans-serif" w:eastAsia="Times New Roman" w:hAnsi="arial sans-serif"/>
      <w:b/>
      <w:bCs/>
      <w:color w:val="000000"/>
      <w:sz w:val="28"/>
      <w:szCs w:val="28"/>
      <w:lang w:bidi="yi-Hebr"/>
    </w:rPr>
  </w:style>
  <w:style w:type="character" w:customStyle="1" w:styleId="sidemenutext81">
    <w:name w:val="sidemenutext81"/>
    <w:basedOn w:val="DefaultParagraphFont"/>
    <w:rsid w:val="00284A6C"/>
    <w:rPr>
      <w:rFonts w:ascii="Verdana" w:hAnsi="Verdana" w:hint="default"/>
      <w:color w:val="000099"/>
      <w:sz w:val="16"/>
      <w:szCs w:val="16"/>
    </w:rPr>
  </w:style>
  <w:style w:type="character" w:customStyle="1" w:styleId="charchar3">
    <w:name w:val="charchar3"/>
    <w:basedOn w:val="DefaultParagraphFont"/>
    <w:rsid w:val="00E15D43"/>
  </w:style>
  <w:style w:type="table" w:styleId="TableGrid">
    <w:name w:val="Table Grid"/>
    <w:basedOn w:val="TableNormal"/>
    <w:uiPriority w:val="59"/>
    <w:rsid w:val="004B3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758">
      <w:bodyDiv w:val="1"/>
      <w:marLeft w:val="0"/>
      <w:marRight w:val="0"/>
      <w:marTop w:val="0"/>
      <w:marBottom w:val="0"/>
      <w:divBdr>
        <w:top w:val="none" w:sz="0" w:space="0" w:color="auto"/>
        <w:left w:val="none" w:sz="0" w:space="0" w:color="auto"/>
        <w:bottom w:val="none" w:sz="0" w:space="0" w:color="auto"/>
        <w:right w:val="none" w:sz="0" w:space="0" w:color="auto"/>
      </w:divBdr>
    </w:div>
    <w:div w:id="49235333">
      <w:bodyDiv w:val="1"/>
      <w:marLeft w:val="0"/>
      <w:marRight w:val="0"/>
      <w:marTop w:val="0"/>
      <w:marBottom w:val="0"/>
      <w:divBdr>
        <w:top w:val="none" w:sz="0" w:space="0" w:color="auto"/>
        <w:left w:val="none" w:sz="0" w:space="0" w:color="auto"/>
        <w:bottom w:val="none" w:sz="0" w:space="0" w:color="auto"/>
        <w:right w:val="none" w:sz="0" w:space="0" w:color="auto"/>
      </w:divBdr>
    </w:div>
    <w:div w:id="52899345">
      <w:bodyDiv w:val="1"/>
      <w:marLeft w:val="0"/>
      <w:marRight w:val="0"/>
      <w:marTop w:val="0"/>
      <w:marBottom w:val="0"/>
      <w:divBdr>
        <w:top w:val="none" w:sz="0" w:space="0" w:color="auto"/>
        <w:left w:val="none" w:sz="0" w:space="0" w:color="auto"/>
        <w:bottom w:val="none" w:sz="0" w:space="0" w:color="auto"/>
        <w:right w:val="none" w:sz="0" w:space="0" w:color="auto"/>
      </w:divBdr>
    </w:div>
    <w:div w:id="54743754">
      <w:bodyDiv w:val="1"/>
      <w:marLeft w:val="0"/>
      <w:marRight w:val="0"/>
      <w:marTop w:val="0"/>
      <w:marBottom w:val="0"/>
      <w:divBdr>
        <w:top w:val="none" w:sz="0" w:space="0" w:color="auto"/>
        <w:left w:val="none" w:sz="0" w:space="0" w:color="auto"/>
        <w:bottom w:val="none" w:sz="0" w:space="0" w:color="auto"/>
        <w:right w:val="none" w:sz="0" w:space="0" w:color="auto"/>
      </w:divBdr>
    </w:div>
    <w:div w:id="68575943">
      <w:bodyDiv w:val="1"/>
      <w:marLeft w:val="0"/>
      <w:marRight w:val="0"/>
      <w:marTop w:val="0"/>
      <w:marBottom w:val="0"/>
      <w:divBdr>
        <w:top w:val="none" w:sz="0" w:space="0" w:color="auto"/>
        <w:left w:val="none" w:sz="0" w:space="0" w:color="auto"/>
        <w:bottom w:val="none" w:sz="0" w:space="0" w:color="auto"/>
        <w:right w:val="none" w:sz="0" w:space="0" w:color="auto"/>
      </w:divBdr>
    </w:div>
    <w:div w:id="127624356">
      <w:bodyDiv w:val="1"/>
      <w:marLeft w:val="0"/>
      <w:marRight w:val="0"/>
      <w:marTop w:val="0"/>
      <w:marBottom w:val="0"/>
      <w:divBdr>
        <w:top w:val="none" w:sz="0" w:space="0" w:color="auto"/>
        <w:left w:val="none" w:sz="0" w:space="0" w:color="auto"/>
        <w:bottom w:val="none" w:sz="0" w:space="0" w:color="auto"/>
        <w:right w:val="none" w:sz="0" w:space="0" w:color="auto"/>
      </w:divBdr>
    </w:div>
    <w:div w:id="185291166">
      <w:bodyDiv w:val="1"/>
      <w:marLeft w:val="0"/>
      <w:marRight w:val="0"/>
      <w:marTop w:val="0"/>
      <w:marBottom w:val="0"/>
      <w:divBdr>
        <w:top w:val="none" w:sz="0" w:space="0" w:color="auto"/>
        <w:left w:val="none" w:sz="0" w:space="0" w:color="auto"/>
        <w:bottom w:val="none" w:sz="0" w:space="0" w:color="auto"/>
        <w:right w:val="none" w:sz="0" w:space="0" w:color="auto"/>
      </w:divBdr>
    </w:div>
    <w:div w:id="206648157">
      <w:bodyDiv w:val="1"/>
      <w:marLeft w:val="0"/>
      <w:marRight w:val="0"/>
      <w:marTop w:val="0"/>
      <w:marBottom w:val="0"/>
      <w:divBdr>
        <w:top w:val="none" w:sz="0" w:space="0" w:color="auto"/>
        <w:left w:val="none" w:sz="0" w:space="0" w:color="auto"/>
        <w:bottom w:val="none" w:sz="0" w:space="0" w:color="auto"/>
        <w:right w:val="none" w:sz="0" w:space="0" w:color="auto"/>
      </w:divBdr>
    </w:div>
    <w:div w:id="234054148">
      <w:bodyDiv w:val="1"/>
      <w:marLeft w:val="154"/>
      <w:marRight w:val="154"/>
      <w:marTop w:val="103"/>
      <w:marBottom w:val="0"/>
      <w:divBdr>
        <w:top w:val="none" w:sz="0" w:space="0" w:color="auto"/>
        <w:left w:val="none" w:sz="0" w:space="0" w:color="auto"/>
        <w:bottom w:val="none" w:sz="0" w:space="0" w:color="auto"/>
        <w:right w:val="none" w:sz="0" w:space="0" w:color="auto"/>
      </w:divBdr>
    </w:div>
    <w:div w:id="277376197">
      <w:bodyDiv w:val="1"/>
      <w:marLeft w:val="0"/>
      <w:marRight w:val="0"/>
      <w:marTop w:val="0"/>
      <w:marBottom w:val="0"/>
      <w:divBdr>
        <w:top w:val="none" w:sz="0" w:space="0" w:color="auto"/>
        <w:left w:val="none" w:sz="0" w:space="0" w:color="auto"/>
        <w:bottom w:val="none" w:sz="0" w:space="0" w:color="auto"/>
        <w:right w:val="none" w:sz="0" w:space="0" w:color="auto"/>
      </w:divBdr>
    </w:div>
    <w:div w:id="339359698">
      <w:bodyDiv w:val="1"/>
      <w:marLeft w:val="0"/>
      <w:marRight w:val="0"/>
      <w:marTop w:val="0"/>
      <w:marBottom w:val="0"/>
      <w:divBdr>
        <w:top w:val="none" w:sz="0" w:space="0" w:color="auto"/>
        <w:left w:val="none" w:sz="0" w:space="0" w:color="auto"/>
        <w:bottom w:val="none" w:sz="0" w:space="0" w:color="auto"/>
        <w:right w:val="none" w:sz="0" w:space="0" w:color="auto"/>
      </w:divBdr>
    </w:div>
    <w:div w:id="343556278">
      <w:bodyDiv w:val="1"/>
      <w:marLeft w:val="0"/>
      <w:marRight w:val="0"/>
      <w:marTop w:val="0"/>
      <w:marBottom w:val="0"/>
      <w:divBdr>
        <w:top w:val="none" w:sz="0" w:space="0" w:color="auto"/>
        <w:left w:val="none" w:sz="0" w:space="0" w:color="auto"/>
        <w:bottom w:val="none" w:sz="0" w:space="0" w:color="auto"/>
        <w:right w:val="none" w:sz="0" w:space="0" w:color="auto"/>
      </w:divBdr>
    </w:div>
    <w:div w:id="348718290">
      <w:bodyDiv w:val="1"/>
      <w:marLeft w:val="0"/>
      <w:marRight w:val="0"/>
      <w:marTop w:val="0"/>
      <w:marBottom w:val="0"/>
      <w:divBdr>
        <w:top w:val="none" w:sz="0" w:space="0" w:color="auto"/>
        <w:left w:val="none" w:sz="0" w:space="0" w:color="auto"/>
        <w:bottom w:val="none" w:sz="0" w:space="0" w:color="auto"/>
        <w:right w:val="none" w:sz="0" w:space="0" w:color="auto"/>
      </w:divBdr>
    </w:div>
    <w:div w:id="393431222">
      <w:bodyDiv w:val="1"/>
      <w:marLeft w:val="0"/>
      <w:marRight w:val="0"/>
      <w:marTop w:val="0"/>
      <w:marBottom w:val="0"/>
      <w:divBdr>
        <w:top w:val="none" w:sz="0" w:space="0" w:color="auto"/>
        <w:left w:val="none" w:sz="0" w:space="0" w:color="auto"/>
        <w:bottom w:val="none" w:sz="0" w:space="0" w:color="auto"/>
        <w:right w:val="none" w:sz="0" w:space="0" w:color="auto"/>
      </w:divBdr>
    </w:div>
    <w:div w:id="399905023">
      <w:bodyDiv w:val="1"/>
      <w:marLeft w:val="0"/>
      <w:marRight w:val="0"/>
      <w:marTop w:val="0"/>
      <w:marBottom w:val="0"/>
      <w:divBdr>
        <w:top w:val="none" w:sz="0" w:space="0" w:color="auto"/>
        <w:left w:val="none" w:sz="0" w:space="0" w:color="auto"/>
        <w:bottom w:val="none" w:sz="0" w:space="0" w:color="auto"/>
        <w:right w:val="none" w:sz="0" w:space="0" w:color="auto"/>
      </w:divBdr>
    </w:div>
    <w:div w:id="419110303">
      <w:bodyDiv w:val="1"/>
      <w:marLeft w:val="0"/>
      <w:marRight w:val="0"/>
      <w:marTop w:val="0"/>
      <w:marBottom w:val="0"/>
      <w:divBdr>
        <w:top w:val="none" w:sz="0" w:space="0" w:color="auto"/>
        <w:left w:val="none" w:sz="0" w:space="0" w:color="auto"/>
        <w:bottom w:val="none" w:sz="0" w:space="0" w:color="auto"/>
        <w:right w:val="none" w:sz="0" w:space="0" w:color="auto"/>
      </w:divBdr>
    </w:div>
    <w:div w:id="485321473">
      <w:bodyDiv w:val="1"/>
      <w:marLeft w:val="0"/>
      <w:marRight w:val="0"/>
      <w:marTop w:val="0"/>
      <w:marBottom w:val="0"/>
      <w:divBdr>
        <w:top w:val="none" w:sz="0" w:space="0" w:color="auto"/>
        <w:left w:val="none" w:sz="0" w:space="0" w:color="auto"/>
        <w:bottom w:val="none" w:sz="0" w:space="0" w:color="auto"/>
        <w:right w:val="none" w:sz="0" w:space="0" w:color="auto"/>
      </w:divBdr>
    </w:div>
    <w:div w:id="517039001">
      <w:bodyDiv w:val="1"/>
      <w:marLeft w:val="154"/>
      <w:marRight w:val="154"/>
      <w:marTop w:val="103"/>
      <w:marBottom w:val="0"/>
      <w:divBdr>
        <w:top w:val="none" w:sz="0" w:space="0" w:color="auto"/>
        <w:left w:val="none" w:sz="0" w:space="0" w:color="auto"/>
        <w:bottom w:val="none" w:sz="0" w:space="0" w:color="auto"/>
        <w:right w:val="none" w:sz="0" w:space="0" w:color="auto"/>
      </w:divBdr>
    </w:div>
    <w:div w:id="604190407">
      <w:bodyDiv w:val="1"/>
      <w:marLeft w:val="0"/>
      <w:marRight w:val="0"/>
      <w:marTop w:val="0"/>
      <w:marBottom w:val="0"/>
      <w:divBdr>
        <w:top w:val="none" w:sz="0" w:space="0" w:color="auto"/>
        <w:left w:val="none" w:sz="0" w:space="0" w:color="auto"/>
        <w:bottom w:val="none" w:sz="0" w:space="0" w:color="auto"/>
        <w:right w:val="none" w:sz="0" w:space="0" w:color="auto"/>
      </w:divBdr>
    </w:div>
    <w:div w:id="606280610">
      <w:bodyDiv w:val="1"/>
      <w:marLeft w:val="154"/>
      <w:marRight w:val="154"/>
      <w:marTop w:val="103"/>
      <w:marBottom w:val="0"/>
      <w:divBdr>
        <w:top w:val="none" w:sz="0" w:space="0" w:color="auto"/>
        <w:left w:val="none" w:sz="0" w:space="0" w:color="auto"/>
        <w:bottom w:val="none" w:sz="0" w:space="0" w:color="auto"/>
        <w:right w:val="none" w:sz="0" w:space="0" w:color="auto"/>
      </w:divBdr>
    </w:div>
    <w:div w:id="608900756">
      <w:bodyDiv w:val="1"/>
      <w:marLeft w:val="0"/>
      <w:marRight w:val="0"/>
      <w:marTop w:val="0"/>
      <w:marBottom w:val="0"/>
      <w:divBdr>
        <w:top w:val="none" w:sz="0" w:space="0" w:color="auto"/>
        <w:left w:val="none" w:sz="0" w:space="0" w:color="auto"/>
        <w:bottom w:val="none" w:sz="0" w:space="0" w:color="auto"/>
        <w:right w:val="none" w:sz="0" w:space="0" w:color="auto"/>
      </w:divBdr>
    </w:div>
    <w:div w:id="611477598">
      <w:bodyDiv w:val="1"/>
      <w:marLeft w:val="0"/>
      <w:marRight w:val="0"/>
      <w:marTop w:val="0"/>
      <w:marBottom w:val="0"/>
      <w:divBdr>
        <w:top w:val="none" w:sz="0" w:space="0" w:color="auto"/>
        <w:left w:val="none" w:sz="0" w:space="0" w:color="auto"/>
        <w:bottom w:val="none" w:sz="0" w:space="0" w:color="auto"/>
        <w:right w:val="none" w:sz="0" w:space="0" w:color="auto"/>
      </w:divBdr>
    </w:div>
    <w:div w:id="667244508">
      <w:bodyDiv w:val="1"/>
      <w:marLeft w:val="0"/>
      <w:marRight w:val="0"/>
      <w:marTop w:val="0"/>
      <w:marBottom w:val="0"/>
      <w:divBdr>
        <w:top w:val="none" w:sz="0" w:space="0" w:color="auto"/>
        <w:left w:val="none" w:sz="0" w:space="0" w:color="auto"/>
        <w:bottom w:val="none" w:sz="0" w:space="0" w:color="auto"/>
        <w:right w:val="none" w:sz="0" w:space="0" w:color="auto"/>
      </w:divBdr>
    </w:div>
    <w:div w:id="817260695">
      <w:bodyDiv w:val="1"/>
      <w:marLeft w:val="0"/>
      <w:marRight w:val="0"/>
      <w:marTop w:val="0"/>
      <w:marBottom w:val="0"/>
      <w:divBdr>
        <w:top w:val="none" w:sz="0" w:space="0" w:color="auto"/>
        <w:left w:val="none" w:sz="0" w:space="0" w:color="auto"/>
        <w:bottom w:val="none" w:sz="0" w:space="0" w:color="auto"/>
        <w:right w:val="none" w:sz="0" w:space="0" w:color="auto"/>
      </w:divBdr>
    </w:div>
    <w:div w:id="825046679">
      <w:bodyDiv w:val="1"/>
      <w:marLeft w:val="154"/>
      <w:marRight w:val="154"/>
      <w:marTop w:val="103"/>
      <w:marBottom w:val="0"/>
      <w:divBdr>
        <w:top w:val="none" w:sz="0" w:space="0" w:color="auto"/>
        <w:left w:val="none" w:sz="0" w:space="0" w:color="auto"/>
        <w:bottom w:val="none" w:sz="0" w:space="0" w:color="auto"/>
        <w:right w:val="none" w:sz="0" w:space="0" w:color="auto"/>
      </w:divBdr>
    </w:div>
    <w:div w:id="828180997">
      <w:bodyDiv w:val="1"/>
      <w:marLeft w:val="0"/>
      <w:marRight w:val="0"/>
      <w:marTop w:val="0"/>
      <w:marBottom w:val="0"/>
      <w:divBdr>
        <w:top w:val="none" w:sz="0" w:space="0" w:color="auto"/>
        <w:left w:val="none" w:sz="0" w:space="0" w:color="auto"/>
        <w:bottom w:val="none" w:sz="0" w:space="0" w:color="auto"/>
        <w:right w:val="none" w:sz="0" w:space="0" w:color="auto"/>
      </w:divBdr>
    </w:div>
    <w:div w:id="833449754">
      <w:bodyDiv w:val="1"/>
      <w:marLeft w:val="0"/>
      <w:marRight w:val="0"/>
      <w:marTop w:val="0"/>
      <w:marBottom w:val="0"/>
      <w:divBdr>
        <w:top w:val="none" w:sz="0" w:space="0" w:color="auto"/>
        <w:left w:val="none" w:sz="0" w:space="0" w:color="auto"/>
        <w:bottom w:val="none" w:sz="0" w:space="0" w:color="auto"/>
        <w:right w:val="none" w:sz="0" w:space="0" w:color="auto"/>
      </w:divBdr>
    </w:div>
    <w:div w:id="840658437">
      <w:bodyDiv w:val="1"/>
      <w:marLeft w:val="0"/>
      <w:marRight w:val="0"/>
      <w:marTop w:val="0"/>
      <w:marBottom w:val="0"/>
      <w:divBdr>
        <w:top w:val="none" w:sz="0" w:space="0" w:color="auto"/>
        <w:left w:val="none" w:sz="0" w:space="0" w:color="auto"/>
        <w:bottom w:val="none" w:sz="0" w:space="0" w:color="auto"/>
        <w:right w:val="none" w:sz="0" w:space="0" w:color="auto"/>
      </w:divBdr>
    </w:div>
    <w:div w:id="858814944">
      <w:bodyDiv w:val="1"/>
      <w:marLeft w:val="0"/>
      <w:marRight w:val="0"/>
      <w:marTop w:val="0"/>
      <w:marBottom w:val="0"/>
      <w:divBdr>
        <w:top w:val="none" w:sz="0" w:space="0" w:color="auto"/>
        <w:left w:val="none" w:sz="0" w:space="0" w:color="auto"/>
        <w:bottom w:val="none" w:sz="0" w:space="0" w:color="auto"/>
        <w:right w:val="none" w:sz="0" w:space="0" w:color="auto"/>
      </w:divBdr>
    </w:div>
    <w:div w:id="890194319">
      <w:bodyDiv w:val="1"/>
      <w:marLeft w:val="0"/>
      <w:marRight w:val="0"/>
      <w:marTop w:val="0"/>
      <w:marBottom w:val="0"/>
      <w:divBdr>
        <w:top w:val="none" w:sz="0" w:space="0" w:color="auto"/>
        <w:left w:val="none" w:sz="0" w:space="0" w:color="auto"/>
        <w:bottom w:val="none" w:sz="0" w:space="0" w:color="auto"/>
        <w:right w:val="none" w:sz="0" w:space="0" w:color="auto"/>
      </w:divBdr>
    </w:div>
    <w:div w:id="897013041">
      <w:bodyDiv w:val="1"/>
      <w:marLeft w:val="0"/>
      <w:marRight w:val="0"/>
      <w:marTop w:val="0"/>
      <w:marBottom w:val="0"/>
      <w:divBdr>
        <w:top w:val="none" w:sz="0" w:space="0" w:color="auto"/>
        <w:left w:val="none" w:sz="0" w:space="0" w:color="auto"/>
        <w:bottom w:val="none" w:sz="0" w:space="0" w:color="auto"/>
        <w:right w:val="none" w:sz="0" w:space="0" w:color="auto"/>
      </w:divBdr>
    </w:div>
    <w:div w:id="908659136">
      <w:bodyDiv w:val="1"/>
      <w:marLeft w:val="0"/>
      <w:marRight w:val="0"/>
      <w:marTop w:val="0"/>
      <w:marBottom w:val="0"/>
      <w:divBdr>
        <w:top w:val="none" w:sz="0" w:space="0" w:color="auto"/>
        <w:left w:val="none" w:sz="0" w:space="0" w:color="auto"/>
        <w:bottom w:val="none" w:sz="0" w:space="0" w:color="auto"/>
        <w:right w:val="none" w:sz="0" w:space="0" w:color="auto"/>
      </w:divBdr>
    </w:div>
    <w:div w:id="950942316">
      <w:bodyDiv w:val="1"/>
      <w:marLeft w:val="0"/>
      <w:marRight w:val="0"/>
      <w:marTop w:val="0"/>
      <w:marBottom w:val="0"/>
      <w:divBdr>
        <w:top w:val="none" w:sz="0" w:space="0" w:color="auto"/>
        <w:left w:val="none" w:sz="0" w:space="0" w:color="auto"/>
        <w:bottom w:val="none" w:sz="0" w:space="0" w:color="auto"/>
        <w:right w:val="none" w:sz="0" w:space="0" w:color="auto"/>
      </w:divBdr>
    </w:div>
    <w:div w:id="980812009">
      <w:bodyDiv w:val="1"/>
      <w:marLeft w:val="0"/>
      <w:marRight w:val="0"/>
      <w:marTop w:val="0"/>
      <w:marBottom w:val="0"/>
      <w:divBdr>
        <w:top w:val="none" w:sz="0" w:space="0" w:color="auto"/>
        <w:left w:val="none" w:sz="0" w:space="0" w:color="auto"/>
        <w:bottom w:val="none" w:sz="0" w:space="0" w:color="auto"/>
        <w:right w:val="none" w:sz="0" w:space="0" w:color="auto"/>
      </w:divBdr>
    </w:div>
    <w:div w:id="1011486991">
      <w:bodyDiv w:val="1"/>
      <w:marLeft w:val="154"/>
      <w:marRight w:val="154"/>
      <w:marTop w:val="103"/>
      <w:marBottom w:val="0"/>
      <w:divBdr>
        <w:top w:val="none" w:sz="0" w:space="0" w:color="auto"/>
        <w:left w:val="none" w:sz="0" w:space="0" w:color="auto"/>
        <w:bottom w:val="none" w:sz="0" w:space="0" w:color="auto"/>
        <w:right w:val="none" w:sz="0" w:space="0" w:color="auto"/>
      </w:divBdr>
    </w:div>
    <w:div w:id="1024940192">
      <w:bodyDiv w:val="1"/>
      <w:marLeft w:val="0"/>
      <w:marRight w:val="0"/>
      <w:marTop w:val="0"/>
      <w:marBottom w:val="0"/>
      <w:divBdr>
        <w:top w:val="none" w:sz="0" w:space="0" w:color="auto"/>
        <w:left w:val="none" w:sz="0" w:space="0" w:color="auto"/>
        <w:bottom w:val="none" w:sz="0" w:space="0" w:color="auto"/>
        <w:right w:val="none" w:sz="0" w:space="0" w:color="auto"/>
      </w:divBdr>
    </w:div>
    <w:div w:id="1069885337">
      <w:bodyDiv w:val="1"/>
      <w:marLeft w:val="0"/>
      <w:marRight w:val="0"/>
      <w:marTop w:val="0"/>
      <w:marBottom w:val="0"/>
      <w:divBdr>
        <w:top w:val="none" w:sz="0" w:space="0" w:color="auto"/>
        <w:left w:val="none" w:sz="0" w:space="0" w:color="auto"/>
        <w:bottom w:val="none" w:sz="0" w:space="0" w:color="auto"/>
        <w:right w:val="none" w:sz="0" w:space="0" w:color="auto"/>
      </w:divBdr>
    </w:div>
    <w:div w:id="1113985901">
      <w:bodyDiv w:val="1"/>
      <w:marLeft w:val="0"/>
      <w:marRight w:val="0"/>
      <w:marTop w:val="0"/>
      <w:marBottom w:val="0"/>
      <w:divBdr>
        <w:top w:val="none" w:sz="0" w:space="0" w:color="auto"/>
        <w:left w:val="none" w:sz="0" w:space="0" w:color="auto"/>
        <w:bottom w:val="none" w:sz="0" w:space="0" w:color="auto"/>
        <w:right w:val="none" w:sz="0" w:space="0" w:color="auto"/>
      </w:divBdr>
    </w:div>
    <w:div w:id="1133131197">
      <w:bodyDiv w:val="1"/>
      <w:marLeft w:val="0"/>
      <w:marRight w:val="0"/>
      <w:marTop w:val="0"/>
      <w:marBottom w:val="0"/>
      <w:divBdr>
        <w:top w:val="none" w:sz="0" w:space="0" w:color="auto"/>
        <w:left w:val="none" w:sz="0" w:space="0" w:color="auto"/>
        <w:bottom w:val="none" w:sz="0" w:space="0" w:color="auto"/>
        <w:right w:val="none" w:sz="0" w:space="0" w:color="auto"/>
      </w:divBdr>
    </w:div>
    <w:div w:id="1151755272">
      <w:bodyDiv w:val="1"/>
      <w:marLeft w:val="0"/>
      <w:marRight w:val="0"/>
      <w:marTop w:val="0"/>
      <w:marBottom w:val="0"/>
      <w:divBdr>
        <w:top w:val="none" w:sz="0" w:space="0" w:color="auto"/>
        <w:left w:val="none" w:sz="0" w:space="0" w:color="auto"/>
        <w:bottom w:val="none" w:sz="0" w:space="0" w:color="auto"/>
        <w:right w:val="none" w:sz="0" w:space="0" w:color="auto"/>
      </w:divBdr>
    </w:div>
    <w:div w:id="1153983255">
      <w:bodyDiv w:val="1"/>
      <w:marLeft w:val="0"/>
      <w:marRight w:val="0"/>
      <w:marTop w:val="0"/>
      <w:marBottom w:val="0"/>
      <w:divBdr>
        <w:top w:val="none" w:sz="0" w:space="0" w:color="auto"/>
        <w:left w:val="none" w:sz="0" w:space="0" w:color="auto"/>
        <w:bottom w:val="none" w:sz="0" w:space="0" w:color="auto"/>
        <w:right w:val="none" w:sz="0" w:space="0" w:color="auto"/>
      </w:divBdr>
    </w:div>
    <w:div w:id="1184201174">
      <w:bodyDiv w:val="1"/>
      <w:marLeft w:val="0"/>
      <w:marRight w:val="0"/>
      <w:marTop w:val="0"/>
      <w:marBottom w:val="0"/>
      <w:divBdr>
        <w:top w:val="none" w:sz="0" w:space="0" w:color="auto"/>
        <w:left w:val="none" w:sz="0" w:space="0" w:color="auto"/>
        <w:bottom w:val="none" w:sz="0" w:space="0" w:color="auto"/>
        <w:right w:val="none" w:sz="0" w:space="0" w:color="auto"/>
      </w:divBdr>
    </w:div>
    <w:div w:id="1223054622">
      <w:bodyDiv w:val="1"/>
      <w:marLeft w:val="0"/>
      <w:marRight w:val="0"/>
      <w:marTop w:val="0"/>
      <w:marBottom w:val="0"/>
      <w:divBdr>
        <w:top w:val="none" w:sz="0" w:space="0" w:color="auto"/>
        <w:left w:val="none" w:sz="0" w:space="0" w:color="auto"/>
        <w:bottom w:val="none" w:sz="0" w:space="0" w:color="auto"/>
        <w:right w:val="none" w:sz="0" w:space="0" w:color="auto"/>
      </w:divBdr>
    </w:div>
    <w:div w:id="1247959597">
      <w:bodyDiv w:val="1"/>
      <w:marLeft w:val="154"/>
      <w:marRight w:val="154"/>
      <w:marTop w:val="103"/>
      <w:marBottom w:val="0"/>
      <w:divBdr>
        <w:top w:val="none" w:sz="0" w:space="0" w:color="auto"/>
        <w:left w:val="none" w:sz="0" w:space="0" w:color="auto"/>
        <w:bottom w:val="none" w:sz="0" w:space="0" w:color="auto"/>
        <w:right w:val="none" w:sz="0" w:space="0" w:color="auto"/>
      </w:divBdr>
    </w:div>
    <w:div w:id="1252590320">
      <w:bodyDiv w:val="1"/>
      <w:marLeft w:val="154"/>
      <w:marRight w:val="154"/>
      <w:marTop w:val="103"/>
      <w:marBottom w:val="0"/>
      <w:divBdr>
        <w:top w:val="none" w:sz="0" w:space="0" w:color="auto"/>
        <w:left w:val="none" w:sz="0" w:space="0" w:color="auto"/>
        <w:bottom w:val="none" w:sz="0" w:space="0" w:color="auto"/>
        <w:right w:val="none" w:sz="0" w:space="0" w:color="auto"/>
      </w:divBdr>
    </w:div>
    <w:div w:id="1267926610">
      <w:bodyDiv w:val="1"/>
      <w:marLeft w:val="0"/>
      <w:marRight w:val="0"/>
      <w:marTop w:val="0"/>
      <w:marBottom w:val="0"/>
      <w:divBdr>
        <w:top w:val="none" w:sz="0" w:space="0" w:color="auto"/>
        <w:left w:val="none" w:sz="0" w:space="0" w:color="auto"/>
        <w:bottom w:val="none" w:sz="0" w:space="0" w:color="auto"/>
        <w:right w:val="none" w:sz="0" w:space="0" w:color="auto"/>
      </w:divBdr>
    </w:div>
    <w:div w:id="1302079418">
      <w:bodyDiv w:val="1"/>
      <w:marLeft w:val="154"/>
      <w:marRight w:val="154"/>
      <w:marTop w:val="103"/>
      <w:marBottom w:val="0"/>
      <w:divBdr>
        <w:top w:val="none" w:sz="0" w:space="0" w:color="auto"/>
        <w:left w:val="none" w:sz="0" w:space="0" w:color="auto"/>
        <w:bottom w:val="none" w:sz="0" w:space="0" w:color="auto"/>
        <w:right w:val="none" w:sz="0" w:space="0" w:color="auto"/>
      </w:divBdr>
    </w:div>
    <w:div w:id="1302997380">
      <w:bodyDiv w:val="1"/>
      <w:marLeft w:val="0"/>
      <w:marRight w:val="0"/>
      <w:marTop w:val="0"/>
      <w:marBottom w:val="0"/>
      <w:divBdr>
        <w:top w:val="none" w:sz="0" w:space="0" w:color="auto"/>
        <w:left w:val="none" w:sz="0" w:space="0" w:color="auto"/>
        <w:bottom w:val="none" w:sz="0" w:space="0" w:color="auto"/>
        <w:right w:val="none" w:sz="0" w:space="0" w:color="auto"/>
      </w:divBdr>
    </w:div>
    <w:div w:id="1395160295">
      <w:bodyDiv w:val="1"/>
      <w:marLeft w:val="154"/>
      <w:marRight w:val="154"/>
      <w:marTop w:val="103"/>
      <w:marBottom w:val="0"/>
      <w:divBdr>
        <w:top w:val="none" w:sz="0" w:space="0" w:color="auto"/>
        <w:left w:val="none" w:sz="0" w:space="0" w:color="auto"/>
        <w:bottom w:val="none" w:sz="0" w:space="0" w:color="auto"/>
        <w:right w:val="none" w:sz="0" w:space="0" w:color="auto"/>
      </w:divBdr>
    </w:div>
    <w:div w:id="1403259395">
      <w:bodyDiv w:val="1"/>
      <w:marLeft w:val="0"/>
      <w:marRight w:val="0"/>
      <w:marTop w:val="0"/>
      <w:marBottom w:val="0"/>
      <w:divBdr>
        <w:top w:val="none" w:sz="0" w:space="0" w:color="auto"/>
        <w:left w:val="none" w:sz="0" w:space="0" w:color="auto"/>
        <w:bottom w:val="none" w:sz="0" w:space="0" w:color="auto"/>
        <w:right w:val="none" w:sz="0" w:space="0" w:color="auto"/>
      </w:divBdr>
    </w:div>
    <w:div w:id="1419987831">
      <w:bodyDiv w:val="1"/>
      <w:marLeft w:val="0"/>
      <w:marRight w:val="0"/>
      <w:marTop w:val="0"/>
      <w:marBottom w:val="0"/>
      <w:divBdr>
        <w:top w:val="none" w:sz="0" w:space="0" w:color="auto"/>
        <w:left w:val="none" w:sz="0" w:space="0" w:color="auto"/>
        <w:bottom w:val="none" w:sz="0" w:space="0" w:color="auto"/>
        <w:right w:val="none" w:sz="0" w:space="0" w:color="auto"/>
      </w:divBdr>
    </w:div>
    <w:div w:id="1434549476">
      <w:bodyDiv w:val="1"/>
      <w:marLeft w:val="0"/>
      <w:marRight w:val="0"/>
      <w:marTop w:val="0"/>
      <w:marBottom w:val="0"/>
      <w:divBdr>
        <w:top w:val="none" w:sz="0" w:space="0" w:color="auto"/>
        <w:left w:val="none" w:sz="0" w:space="0" w:color="auto"/>
        <w:bottom w:val="none" w:sz="0" w:space="0" w:color="auto"/>
        <w:right w:val="none" w:sz="0" w:space="0" w:color="auto"/>
      </w:divBdr>
    </w:div>
    <w:div w:id="1444879831">
      <w:bodyDiv w:val="1"/>
      <w:marLeft w:val="0"/>
      <w:marRight w:val="0"/>
      <w:marTop w:val="0"/>
      <w:marBottom w:val="0"/>
      <w:divBdr>
        <w:top w:val="none" w:sz="0" w:space="0" w:color="auto"/>
        <w:left w:val="none" w:sz="0" w:space="0" w:color="auto"/>
        <w:bottom w:val="none" w:sz="0" w:space="0" w:color="auto"/>
        <w:right w:val="none" w:sz="0" w:space="0" w:color="auto"/>
      </w:divBdr>
    </w:div>
    <w:div w:id="1489860728">
      <w:bodyDiv w:val="1"/>
      <w:marLeft w:val="154"/>
      <w:marRight w:val="154"/>
      <w:marTop w:val="103"/>
      <w:marBottom w:val="0"/>
      <w:divBdr>
        <w:top w:val="none" w:sz="0" w:space="0" w:color="auto"/>
        <w:left w:val="none" w:sz="0" w:space="0" w:color="auto"/>
        <w:bottom w:val="none" w:sz="0" w:space="0" w:color="auto"/>
        <w:right w:val="none" w:sz="0" w:space="0" w:color="auto"/>
      </w:divBdr>
    </w:div>
    <w:div w:id="1504201216">
      <w:bodyDiv w:val="1"/>
      <w:marLeft w:val="0"/>
      <w:marRight w:val="0"/>
      <w:marTop w:val="0"/>
      <w:marBottom w:val="0"/>
      <w:divBdr>
        <w:top w:val="none" w:sz="0" w:space="0" w:color="auto"/>
        <w:left w:val="none" w:sz="0" w:space="0" w:color="auto"/>
        <w:bottom w:val="none" w:sz="0" w:space="0" w:color="auto"/>
        <w:right w:val="none" w:sz="0" w:space="0" w:color="auto"/>
      </w:divBdr>
    </w:div>
    <w:div w:id="1512454473">
      <w:bodyDiv w:val="1"/>
      <w:marLeft w:val="0"/>
      <w:marRight w:val="0"/>
      <w:marTop w:val="0"/>
      <w:marBottom w:val="0"/>
      <w:divBdr>
        <w:top w:val="none" w:sz="0" w:space="0" w:color="auto"/>
        <w:left w:val="none" w:sz="0" w:space="0" w:color="auto"/>
        <w:bottom w:val="none" w:sz="0" w:space="0" w:color="auto"/>
        <w:right w:val="none" w:sz="0" w:space="0" w:color="auto"/>
      </w:divBdr>
    </w:div>
    <w:div w:id="1520201509">
      <w:bodyDiv w:val="1"/>
      <w:marLeft w:val="0"/>
      <w:marRight w:val="0"/>
      <w:marTop w:val="0"/>
      <w:marBottom w:val="0"/>
      <w:divBdr>
        <w:top w:val="none" w:sz="0" w:space="0" w:color="auto"/>
        <w:left w:val="none" w:sz="0" w:space="0" w:color="auto"/>
        <w:bottom w:val="none" w:sz="0" w:space="0" w:color="auto"/>
        <w:right w:val="none" w:sz="0" w:space="0" w:color="auto"/>
      </w:divBdr>
    </w:div>
    <w:div w:id="1567300692">
      <w:bodyDiv w:val="1"/>
      <w:marLeft w:val="0"/>
      <w:marRight w:val="0"/>
      <w:marTop w:val="0"/>
      <w:marBottom w:val="0"/>
      <w:divBdr>
        <w:top w:val="none" w:sz="0" w:space="0" w:color="auto"/>
        <w:left w:val="none" w:sz="0" w:space="0" w:color="auto"/>
        <w:bottom w:val="none" w:sz="0" w:space="0" w:color="auto"/>
        <w:right w:val="none" w:sz="0" w:space="0" w:color="auto"/>
      </w:divBdr>
    </w:div>
    <w:div w:id="1694527893">
      <w:bodyDiv w:val="1"/>
      <w:marLeft w:val="0"/>
      <w:marRight w:val="0"/>
      <w:marTop w:val="0"/>
      <w:marBottom w:val="0"/>
      <w:divBdr>
        <w:top w:val="none" w:sz="0" w:space="0" w:color="auto"/>
        <w:left w:val="none" w:sz="0" w:space="0" w:color="auto"/>
        <w:bottom w:val="none" w:sz="0" w:space="0" w:color="auto"/>
        <w:right w:val="none" w:sz="0" w:space="0" w:color="auto"/>
      </w:divBdr>
    </w:div>
    <w:div w:id="1708992482">
      <w:bodyDiv w:val="1"/>
      <w:marLeft w:val="0"/>
      <w:marRight w:val="0"/>
      <w:marTop w:val="0"/>
      <w:marBottom w:val="0"/>
      <w:divBdr>
        <w:top w:val="none" w:sz="0" w:space="0" w:color="auto"/>
        <w:left w:val="none" w:sz="0" w:space="0" w:color="auto"/>
        <w:bottom w:val="none" w:sz="0" w:space="0" w:color="auto"/>
        <w:right w:val="none" w:sz="0" w:space="0" w:color="auto"/>
      </w:divBdr>
    </w:div>
    <w:div w:id="1715036156">
      <w:bodyDiv w:val="1"/>
      <w:marLeft w:val="0"/>
      <w:marRight w:val="0"/>
      <w:marTop w:val="0"/>
      <w:marBottom w:val="0"/>
      <w:divBdr>
        <w:top w:val="none" w:sz="0" w:space="0" w:color="auto"/>
        <w:left w:val="none" w:sz="0" w:space="0" w:color="auto"/>
        <w:bottom w:val="none" w:sz="0" w:space="0" w:color="auto"/>
        <w:right w:val="none" w:sz="0" w:space="0" w:color="auto"/>
      </w:divBdr>
    </w:div>
    <w:div w:id="1744832108">
      <w:bodyDiv w:val="1"/>
      <w:marLeft w:val="0"/>
      <w:marRight w:val="0"/>
      <w:marTop w:val="0"/>
      <w:marBottom w:val="0"/>
      <w:divBdr>
        <w:top w:val="none" w:sz="0" w:space="0" w:color="auto"/>
        <w:left w:val="none" w:sz="0" w:space="0" w:color="auto"/>
        <w:bottom w:val="none" w:sz="0" w:space="0" w:color="auto"/>
        <w:right w:val="none" w:sz="0" w:space="0" w:color="auto"/>
      </w:divBdr>
    </w:div>
    <w:div w:id="1798453184">
      <w:bodyDiv w:val="1"/>
      <w:marLeft w:val="154"/>
      <w:marRight w:val="154"/>
      <w:marTop w:val="103"/>
      <w:marBottom w:val="0"/>
      <w:divBdr>
        <w:top w:val="none" w:sz="0" w:space="0" w:color="auto"/>
        <w:left w:val="none" w:sz="0" w:space="0" w:color="auto"/>
        <w:bottom w:val="none" w:sz="0" w:space="0" w:color="auto"/>
        <w:right w:val="none" w:sz="0" w:space="0" w:color="auto"/>
      </w:divBdr>
    </w:div>
    <w:div w:id="1798986254">
      <w:bodyDiv w:val="1"/>
      <w:marLeft w:val="0"/>
      <w:marRight w:val="0"/>
      <w:marTop w:val="0"/>
      <w:marBottom w:val="0"/>
      <w:divBdr>
        <w:top w:val="none" w:sz="0" w:space="0" w:color="auto"/>
        <w:left w:val="none" w:sz="0" w:space="0" w:color="auto"/>
        <w:bottom w:val="none" w:sz="0" w:space="0" w:color="auto"/>
        <w:right w:val="none" w:sz="0" w:space="0" w:color="auto"/>
      </w:divBdr>
    </w:div>
    <w:div w:id="1806966375">
      <w:bodyDiv w:val="1"/>
      <w:marLeft w:val="154"/>
      <w:marRight w:val="154"/>
      <w:marTop w:val="103"/>
      <w:marBottom w:val="0"/>
      <w:divBdr>
        <w:top w:val="none" w:sz="0" w:space="0" w:color="auto"/>
        <w:left w:val="none" w:sz="0" w:space="0" w:color="auto"/>
        <w:bottom w:val="none" w:sz="0" w:space="0" w:color="auto"/>
        <w:right w:val="none" w:sz="0" w:space="0" w:color="auto"/>
      </w:divBdr>
    </w:div>
    <w:div w:id="1865288799">
      <w:bodyDiv w:val="1"/>
      <w:marLeft w:val="0"/>
      <w:marRight w:val="0"/>
      <w:marTop w:val="0"/>
      <w:marBottom w:val="0"/>
      <w:divBdr>
        <w:top w:val="none" w:sz="0" w:space="0" w:color="auto"/>
        <w:left w:val="none" w:sz="0" w:space="0" w:color="auto"/>
        <w:bottom w:val="none" w:sz="0" w:space="0" w:color="auto"/>
        <w:right w:val="none" w:sz="0" w:space="0" w:color="auto"/>
      </w:divBdr>
    </w:div>
    <w:div w:id="1909878039">
      <w:bodyDiv w:val="1"/>
      <w:marLeft w:val="0"/>
      <w:marRight w:val="0"/>
      <w:marTop w:val="0"/>
      <w:marBottom w:val="0"/>
      <w:divBdr>
        <w:top w:val="none" w:sz="0" w:space="0" w:color="auto"/>
        <w:left w:val="none" w:sz="0" w:space="0" w:color="auto"/>
        <w:bottom w:val="none" w:sz="0" w:space="0" w:color="auto"/>
        <w:right w:val="none" w:sz="0" w:space="0" w:color="auto"/>
      </w:divBdr>
    </w:div>
    <w:div w:id="1925871378">
      <w:bodyDiv w:val="1"/>
      <w:marLeft w:val="0"/>
      <w:marRight w:val="0"/>
      <w:marTop w:val="0"/>
      <w:marBottom w:val="0"/>
      <w:divBdr>
        <w:top w:val="none" w:sz="0" w:space="0" w:color="auto"/>
        <w:left w:val="none" w:sz="0" w:space="0" w:color="auto"/>
        <w:bottom w:val="none" w:sz="0" w:space="0" w:color="auto"/>
        <w:right w:val="none" w:sz="0" w:space="0" w:color="auto"/>
      </w:divBdr>
    </w:div>
    <w:div w:id="1942759472">
      <w:bodyDiv w:val="1"/>
      <w:marLeft w:val="0"/>
      <w:marRight w:val="0"/>
      <w:marTop w:val="0"/>
      <w:marBottom w:val="0"/>
      <w:divBdr>
        <w:top w:val="none" w:sz="0" w:space="0" w:color="auto"/>
        <w:left w:val="none" w:sz="0" w:space="0" w:color="auto"/>
        <w:bottom w:val="none" w:sz="0" w:space="0" w:color="auto"/>
        <w:right w:val="none" w:sz="0" w:space="0" w:color="auto"/>
      </w:divBdr>
    </w:div>
    <w:div w:id="1945261500">
      <w:bodyDiv w:val="1"/>
      <w:marLeft w:val="0"/>
      <w:marRight w:val="0"/>
      <w:marTop w:val="0"/>
      <w:marBottom w:val="0"/>
      <w:divBdr>
        <w:top w:val="none" w:sz="0" w:space="0" w:color="auto"/>
        <w:left w:val="none" w:sz="0" w:space="0" w:color="auto"/>
        <w:bottom w:val="none" w:sz="0" w:space="0" w:color="auto"/>
        <w:right w:val="none" w:sz="0" w:space="0" w:color="auto"/>
      </w:divBdr>
    </w:div>
    <w:div w:id="2020307448">
      <w:bodyDiv w:val="1"/>
      <w:marLeft w:val="154"/>
      <w:marRight w:val="154"/>
      <w:marTop w:val="103"/>
      <w:marBottom w:val="0"/>
      <w:divBdr>
        <w:top w:val="none" w:sz="0" w:space="0" w:color="auto"/>
        <w:left w:val="none" w:sz="0" w:space="0" w:color="auto"/>
        <w:bottom w:val="none" w:sz="0" w:space="0" w:color="auto"/>
        <w:right w:val="none" w:sz="0" w:space="0" w:color="auto"/>
      </w:divBdr>
    </w:div>
    <w:div w:id="20934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83B9-D4A4-4BB9-BC08-319FD7B9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Vargas</dc:creator>
  <cp:lastModifiedBy>John Vargas</cp:lastModifiedBy>
  <cp:revision>35</cp:revision>
  <cp:lastPrinted>2011-11-30T11:49:00Z</cp:lastPrinted>
  <dcterms:created xsi:type="dcterms:W3CDTF">2011-06-10T11:46:00Z</dcterms:created>
  <dcterms:modified xsi:type="dcterms:W3CDTF">2011-12-01T11:44:00Z</dcterms:modified>
</cp:coreProperties>
</file>